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5E3C4C" w:rsidR="78288FF3" w:rsidP="78288FF3" w:rsidRDefault="78288FF3" w14:paraId="3BA9C889" w14:textId="7BFC2F53">
      <w:pPr>
        <w:pStyle w:val="Textoindependiente"/>
        <w:rPr>
          <w:rFonts w:ascii="Arial" w:hAnsi="Arial" w:cs="Arial"/>
        </w:rPr>
      </w:pPr>
    </w:p>
    <w:p w:rsidRPr="005E3C4C" w:rsidR="00454704" w:rsidP="000B6A95" w:rsidRDefault="00454704" w14:paraId="18DFC378" w14:textId="77777777">
      <w:pPr>
        <w:jc w:val="center"/>
        <w:rPr>
          <w:rFonts w:ascii="Arial" w:hAnsi="Arial" w:cs="Arial"/>
        </w:rPr>
      </w:pPr>
    </w:p>
    <w:p w:rsidRPr="00E02C4C" w:rsidR="00454704" w:rsidP="000B6A95" w:rsidRDefault="002778DB" w14:paraId="5B5A9EA5" w14:textId="5825473B">
      <w:pPr>
        <w:jc w:val="center"/>
        <w:rPr>
          <w:rFonts w:ascii="Arial" w:hAnsi="Arial" w:cs="Arial"/>
          <w:b/>
          <w:spacing w:val="-2"/>
          <w:sz w:val="24"/>
          <w:lang w:val="pt-PT"/>
        </w:rPr>
      </w:pPr>
      <w:r w:rsidRPr="00E02C4C">
        <w:rPr>
          <w:rFonts w:ascii="Arial" w:hAnsi="Arial" w:cs="Arial"/>
          <w:b/>
          <w:spacing w:val="-2"/>
          <w:sz w:val="24"/>
          <w:lang w:val="pt-PT"/>
        </w:rPr>
        <w:t>REPÚBLICA DE</w:t>
      </w:r>
      <w:r w:rsidRPr="00E02C4C" w:rsidR="000B6A95">
        <w:rPr>
          <w:rFonts w:ascii="Arial" w:hAnsi="Arial" w:cs="Arial"/>
          <w:b/>
          <w:spacing w:val="-2"/>
          <w:sz w:val="24"/>
          <w:lang w:val="pt-PT"/>
        </w:rPr>
        <w:t xml:space="preserve"> </w:t>
      </w:r>
      <w:r w:rsidRPr="00E02C4C">
        <w:rPr>
          <w:rFonts w:ascii="Arial" w:hAnsi="Arial" w:cs="Arial"/>
          <w:b/>
          <w:spacing w:val="-2"/>
          <w:sz w:val="24"/>
          <w:lang w:val="pt-PT"/>
        </w:rPr>
        <w:t>COLOMBIA C O N F I S</w:t>
      </w:r>
    </w:p>
    <w:p w:rsidRPr="005E3C4C" w:rsidR="00454704" w:rsidP="000B6A95" w:rsidRDefault="002778DB" w14:paraId="3E8507CB" w14:textId="77777777">
      <w:pPr>
        <w:jc w:val="center"/>
        <w:rPr>
          <w:rFonts w:ascii="Arial" w:hAnsi="Arial" w:cs="Arial"/>
          <w:b/>
          <w:spacing w:val="-2"/>
          <w:sz w:val="24"/>
        </w:rPr>
      </w:pPr>
      <w:r w:rsidRPr="005E3C4C">
        <w:rPr>
          <w:rFonts w:ascii="Arial" w:hAnsi="Arial" w:cs="Arial"/>
          <w:b/>
          <w:spacing w:val="-2"/>
          <w:sz w:val="24"/>
        </w:rPr>
        <w:t>CONSEJO SUPERIOR DE POLITÍCA FISCAL</w:t>
      </w:r>
    </w:p>
    <w:p w:rsidRPr="005E3C4C" w:rsidR="00454704" w:rsidRDefault="005E3C4C" w14:paraId="1088C726" w14:textId="5BE87181">
      <w:pPr>
        <w:pStyle w:val="Textoindependiente"/>
        <w:rPr>
          <w:rFonts w:ascii="Arial" w:hAnsi="Arial" w:cs="Arial"/>
          <w:b/>
        </w:rPr>
      </w:pPr>
      <w:r w:rsidRPr="005E3C4C">
        <w:rPr>
          <w:rFonts w:ascii="Arial" w:hAnsi="Arial" w:cs="Arial"/>
          <w:b/>
        </w:rPr>
        <w:t xml:space="preserve"> </w:t>
      </w:r>
    </w:p>
    <w:p w:rsidRPr="005E3C4C" w:rsidR="00454704" w:rsidRDefault="00454704" w14:paraId="6A4CAC75" w14:textId="77777777">
      <w:pPr>
        <w:pStyle w:val="Textoindependiente"/>
        <w:rPr>
          <w:rFonts w:ascii="Arial" w:hAnsi="Arial" w:cs="Arial"/>
          <w:b/>
        </w:rPr>
      </w:pPr>
    </w:p>
    <w:p w:rsidRPr="005E3C4C" w:rsidR="00454704" w:rsidRDefault="00454704" w14:paraId="1A80F26D" w14:textId="77777777">
      <w:pPr>
        <w:pStyle w:val="Textoindependiente"/>
        <w:rPr>
          <w:rFonts w:ascii="Arial" w:hAnsi="Arial" w:cs="Arial"/>
          <w:b/>
        </w:rPr>
      </w:pPr>
    </w:p>
    <w:p w:rsidRPr="005E3C4C" w:rsidR="00454704" w:rsidRDefault="00454704" w14:paraId="5FE104FB" w14:textId="77777777">
      <w:pPr>
        <w:pStyle w:val="Textoindependiente"/>
        <w:rPr>
          <w:rFonts w:ascii="Arial" w:hAnsi="Arial" w:cs="Arial"/>
          <w:b/>
        </w:rPr>
      </w:pPr>
    </w:p>
    <w:p w:rsidRPr="005E3C4C" w:rsidR="00454704" w:rsidRDefault="00454704" w14:paraId="5688F2AA" w14:textId="77777777">
      <w:pPr>
        <w:pStyle w:val="Textoindependiente"/>
        <w:rPr>
          <w:rFonts w:ascii="Arial" w:hAnsi="Arial" w:cs="Arial"/>
          <w:b/>
        </w:rPr>
      </w:pPr>
    </w:p>
    <w:p w:rsidRPr="005E3C4C" w:rsidR="00454704" w:rsidRDefault="00454704" w14:paraId="5ED249A9" w14:textId="77777777">
      <w:pPr>
        <w:pStyle w:val="Textoindependiente"/>
        <w:rPr>
          <w:rFonts w:ascii="Arial" w:hAnsi="Arial" w:cs="Arial"/>
          <w:b/>
        </w:rPr>
      </w:pPr>
    </w:p>
    <w:p w:rsidRPr="005E3C4C" w:rsidR="00454704" w:rsidRDefault="00454704" w14:paraId="4460B36F" w14:textId="77777777">
      <w:pPr>
        <w:pStyle w:val="Textoindependiente"/>
        <w:spacing w:before="1"/>
        <w:rPr>
          <w:rFonts w:ascii="Arial" w:hAnsi="Arial" w:cs="Arial"/>
          <w:b/>
        </w:rPr>
      </w:pPr>
    </w:p>
    <w:p w:rsidRPr="005E3C4C" w:rsidR="00454704" w:rsidP="25BB9F1D" w:rsidRDefault="589262A1" w14:paraId="2F426632" w14:textId="047DD66F">
      <w:pPr>
        <w:ind w:right="465"/>
        <w:jc w:val="center"/>
        <w:rPr>
          <w:rFonts w:ascii="Arial" w:hAnsi="Arial" w:eastAsia="Arial" w:cs="Arial"/>
          <w:b/>
          <w:bCs/>
          <w:color w:val="000000" w:themeColor="text1"/>
          <w:lang w:val="es-CO"/>
        </w:rPr>
      </w:pPr>
      <w:r w:rsidRPr="005E3C4C">
        <w:rPr>
          <w:rFonts w:ascii="Arial" w:hAnsi="Arial" w:cs="Arial"/>
          <w:b/>
          <w:bCs/>
          <w:sz w:val="24"/>
          <w:szCs w:val="24"/>
        </w:rPr>
        <w:t>SOLICITUD</w:t>
      </w:r>
      <w:r w:rsidRPr="005E3C4C">
        <w:rPr>
          <w:rFonts w:ascii="Arial" w:hAnsi="Arial" w:cs="Arial"/>
          <w:b/>
          <w:bCs/>
          <w:spacing w:val="-4"/>
          <w:sz w:val="24"/>
          <w:szCs w:val="24"/>
        </w:rPr>
        <w:t xml:space="preserve"> </w:t>
      </w:r>
      <w:r w:rsidRPr="005E3C4C">
        <w:rPr>
          <w:rFonts w:ascii="Arial" w:hAnsi="Arial" w:cs="Arial"/>
          <w:b/>
          <w:bCs/>
          <w:sz w:val="24"/>
          <w:szCs w:val="24"/>
        </w:rPr>
        <w:t>DE</w:t>
      </w:r>
      <w:r w:rsidRPr="005E3C4C">
        <w:rPr>
          <w:rFonts w:ascii="Arial" w:hAnsi="Arial" w:cs="Arial"/>
          <w:b/>
          <w:bCs/>
          <w:spacing w:val="40"/>
          <w:sz w:val="24"/>
          <w:szCs w:val="24"/>
        </w:rPr>
        <w:t xml:space="preserve"> </w:t>
      </w:r>
      <w:r w:rsidRPr="005E3C4C">
        <w:rPr>
          <w:rFonts w:ascii="Arial" w:hAnsi="Arial" w:cs="Arial"/>
          <w:b/>
          <w:bCs/>
          <w:sz w:val="24"/>
          <w:szCs w:val="24"/>
        </w:rPr>
        <w:t>AVAL</w:t>
      </w:r>
      <w:r w:rsidRPr="005E3C4C">
        <w:rPr>
          <w:rFonts w:ascii="Arial" w:hAnsi="Arial" w:cs="Arial"/>
          <w:b/>
          <w:bCs/>
          <w:spacing w:val="-3"/>
          <w:sz w:val="24"/>
          <w:szCs w:val="24"/>
        </w:rPr>
        <w:t xml:space="preserve"> </w:t>
      </w:r>
      <w:r w:rsidRPr="005E3C4C" w:rsidR="0038065A">
        <w:rPr>
          <w:rFonts w:ascii="Arial" w:hAnsi="Arial" w:cs="Arial"/>
          <w:b/>
          <w:bCs/>
          <w:sz w:val="24"/>
          <w:szCs w:val="24"/>
        </w:rPr>
        <w:t>FISCAL</w:t>
      </w:r>
      <w:r w:rsidRPr="005E3C4C" w:rsidR="0038065A">
        <w:rPr>
          <w:rFonts w:ascii="Arial" w:hAnsi="Arial" w:cs="Arial"/>
          <w:b/>
          <w:bCs/>
          <w:spacing w:val="-3"/>
          <w:sz w:val="24"/>
          <w:szCs w:val="24"/>
        </w:rPr>
        <w:t xml:space="preserve"> </w:t>
      </w:r>
      <w:r w:rsidRPr="005E3C4C" w:rsidR="0038065A">
        <w:rPr>
          <w:rFonts w:ascii="Arial" w:hAnsi="Arial" w:cs="Arial"/>
          <w:b/>
          <w:bCs/>
          <w:sz w:val="24"/>
          <w:szCs w:val="24"/>
        </w:rPr>
        <w:t>PARA</w:t>
      </w:r>
      <w:r w:rsidRPr="005E3C4C" w:rsidR="0038065A">
        <w:rPr>
          <w:rFonts w:ascii="Arial" w:hAnsi="Arial" w:cs="Arial"/>
          <w:b/>
          <w:bCs/>
          <w:spacing w:val="-4"/>
          <w:sz w:val="24"/>
          <w:szCs w:val="24"/>
        </w:rPr>
        <w:t xml:space="preserve"> </w:t>
      </w:r>
      <w:r w:rsidRPr="005E3C4C" w:rsidR="0038065A">
        <w:rPr>
          <w:rFonts w:ascii="Arial" w:hAnsi="Arial" w:cs="Arial"/>
          <w:b/>
          <w:bCs/>
          <w:sz w:val="24"/>
          <w:szCs w:val="24"/>
        </w:rPr>
        <w:t>EL</w:t>
      </w:r>
      <w:r w:rsidRPr="005E3C4C" w:rsidR="0038065A">
        <w:rPr>
          <w:rFonts w:ascii="Arial" w:hAnsi="Arial" w:cs="Arial"/>
          <w:b/>
          <w:bCs/>
          <w:spacing w:val="-3"/>
          <w:sz w:val="24"/>
          <w:szCs w:val="24"/>
        </w:rPr>
        <w:t xml:space="preserve"> </w:t>
      </w:r>
      <w:r w:rsidRPr="005E3C4C" w:rsidR="0038065A">
        <w:rPr>
          <w:rFonts w:ascii="Arial" w:hAnsi="Arial" w:cs="Arial"/>
          <w:b/>
          <w:bCs/>
          <w:sz w:val="24"/>
          <w:szCs w:val="24"/>
        </w:rPr>
        <w:t>PROYECTO</w:t>
      </w:r>
      <w:r w:rsidRPr="005E3C4C" w:rsidR="0038065A">
        <w:rPr>
          <w:rFonts w:ascii="Arial" w:hAnsi="Arial" w:cs="Arial"/>
          <w:b/>
          <w:bCs/>
          <w:spacing w:val="-2"/>
          <w:sz w:val="24"/>
          <w:szCs w:val="24"/>
        </w:rPr>
        <w:t xml:space="preserve"> </w:t>
      </w:r>
      <w:r w:rsidRPr="005E3C4C" w:rsidR="0038065A">
        <w:rPr>
          <w:rFonts w:ascii="Arial" w:hAnsi="Arial" w:cs="Arial"/>
          <w:b/>
          <w:bCs/>
          <w:i/>
          <w:iCs/>
          <w:sz w:val="24"/>
          <w:szCs w:val="24"/>
        </w:rPr>
        <w:t>“</w:t>
      </w:r>
      <w:r w:rsidRPr="005E3C4C" w:rsidR="64FBB4FA">
        <w:rPr>
          <w:rFonts w:ascii="Arial" w:hAnsi="Arial" w:cs="Arial"/>
          <w:b/>
          <w:bCs/>
          <w:i/>
          <w:iCs/>
          <w:sz w:val="24"/>
          <w:szCs w:val="24"/>
        </w:rPr>
        <w:t>I</w:t>
      </w:r>
      <w:r w:rsidRPr="005E3C4C" w:rsidR="64FBB4FA">
        <w:rPr>
          <w:rFonts w:ascii="Arial" w:hAnsi="Arial" w:eastAsia="Arial" w:cs="Arial"/>
          <w:b/>
          <w:bCs/>
          <w:i/>
          <w:iCs/>
          <w:color w:val="000000" w:themeColor="text1"/>
          <w:lang w:val="es-CO"/>
        </w:rPr>
        <w:t xml:space="preserve">MPLEMENTACIÓN DE SOLUCIONES DE GENERACIÓN FOTOVOLTAICA PARA LA REDUCCIÓN DEL </w:t>
      </w:r>
      <w:r w:rsidRPr="005E3C4C" w:rsidR="03CD647F">
        <w:rPr>
          <w:rFonts w:ascii="Arial" w:hAnsi="Arial" w:eastAsia="Arial" w:cs="Arial"/>
          <w:b/>
          <w:bCs/>
          <w:i/>
          <w:iCs/>
          <w:color w:val="000000" w:themeColor="text1"/>
          <w:lang w:val="es-CO"/>
        </w:rPr>
        <w:t xml:space="preserve">COSTO DEL </w:t>
      </w:r>
      <w:r w:rsidRPr="005E3C4C" w:rsidR="64FBB4FA">
        <w:rPr>
          <w:rFonts w:ascii="Arial" w:hAnsi="Arial" w:eastAsia="Arial" w:cs="Arial"/>
          <w:b/>
          <w:bCs/>
          <w:i/>
          <w:iCs/>
          <w:color w:val="000000" w:themeColor="text1"/>
          <w:lang w:val="es-CO"/>
        </w:rPr>
        <w:t>SERVICIO ELECTRICO EN LOS ESTRATOS 1,</w:t>
      </w:r>
      <w:r w:rsidRPr="005E3C4C" w:rsidR="6368124E">
        <w:rPr>
          <w:rFonts w:ascii="Arial" w:hAnsi="Arial" w:eastAsia="Arial" w:cs="Arial"/>
          <w:b/>
          <w:bCs/>
          <w:i/>
          <w:iCs/>
          <w:color w:val="000000" w:themeColor="text1"/>
          <w:lang w:val="es-CO"/>
        </w:rPr>
        <w:t xml:space="preserve"> </w:t>
      </w:r>
      <w:r w:rsidRPr="005E3C4C" w:rsidR="64FBB4FA">
        <w:rPr>
          <w:rFonts w:ascii="Arial" w:hAnsi="Arial" w:eastAsia="Arial" w:cs="Arial"/>
          <w:b/>
          <w:bCs/>
          <w:i/>
          <w:iCs/>
          <w:color w:val="000000" w:themeColor="text1"/>
          <w:lang w:val="es-CO"/>
        </w:rPr>
        <w:t>2, 3 DEL S</w:t>
      </w:r>
      <w:r w:rsidRPr="005E3C4C" w:rsidR="56E701F4">
        <w:rPr>
          <w:rFonts w:ascii="Arial" w:hAnsi="Arial" w:eastAsia="Arial" w:cs="Arial"/>
          <w:b/>
          <w:bCs/>
          <w:i/>
          <w:iCs/>
          <w:color w:val="000000" w:themeColor="text1"/>
          <w:lang w:val="es-CO"/>
        </w:rPr>
        <w:t xml:space="preserve">ISTEMA </w:t>
      </w:r>
      <w:r w:rsidRPr="005E3C4C" w:rsidR="64FBB4FA">
        <w:rPr>
          <w:rFonts w:ascii="Arial" w:hAnsi="Arial" w:eastAsia="Arial" w:cs="Arial"/>
          <w:b/>
          <w:bCs/>
          <w:i/>
          <w:iCs/>
          <w:color w:val="000000" w:themeColor="text1"/>
          <w:lang w:val="es-CO"/>
        </w:rPr>
        <w:t>I</w:t>
      </w:r>
      <w:r w:rsidRPr="005E3C4C" w:rsidR="39AA3340">
        <w:rPr>
          <w:rFonts w:ascii="Arial" w:hAnsi="Arial" w:eastAsia="Arial" w:cs="Arial"/>
          <w:b/>
          <w:bCs/>
          <w:i/>
          <w:iCs/>
          <w:color w:val="000000" w:themeColor="text1"/>
          <w:lang w:val="es-CO"/>
        </w:rPr>
        <w:t xml:space="preserve">NTERCONECTADO </w:t>
      </w:r>
      <w:r w:rsidRPr="005E3C4C" w:rsidR="64FBB4FA">
        <w:rPr>
          <w:rFonts w:ascii="Arial" w:hAnsi="Arial" w:eastAsia="Arial" w:cs="Arial"/>
          <w:b/>
          <w:bCs/>
          <w:i/>
          <w:iCs/>
          <w:color w:val="000000" w:themeColor="text1"/>
          <w:lang w:val="es-CO"/>
        </w:rPr>
        <w:t>N</w:t>
      </w:r>
      <w:r w:rsidRPr="005E3C4C" w:rsidR="016B160E">
        <w:rPr>
          <w:rFonts w:ascii="Arial" w:hAnsi="Arial" w:eastAsia="Arial" w:cs="Arial"/>
          <w:b/>
          <w:bCs/>
          <w:i/>
          <w:iCs/>
          <w:color w:val="000000" w:themeColor="text1"/>
          <w:lang w:val="es-CO"/>
        </w:rPr>
        <w:t>ACIONAL (SIN) – PROGRAMA NACIONAL COLOMBIA</w:t>
      </w:r>
      <w:r w:rsidRPr="005E3C4C" w:rsidR="36341F8A">
        <w:rPr>
          <w:rFonts w:ascii="Arial" w:hAnsi="Arial" w:eastAsia="Arial" w:cs="Arial"/>
          <w:b/>
          <w:bCs/>
          <w:i/>
          <w:iCs/>
          <w:color w:val="000000" w:themeColor="text1"/>
          <w:lang w:val="es-CO"/>
        </w:rPr>
        <w:t xml:space="preserve"> </w:t>
      </w:r>
      <w:r w:rsidRPr="005E3C4C" w:rsidR="07786C67">
        <w:rPr>
          <w:rFonts w:ascii="Arial" w:hAnsi="Arial" w:eastAsia="Arial" w:cs="Arial"/>
          <w:b/>
          <w:bCs/>
          <w:i/>
          <w:iCs/>
          <w:color w:val="000000" w:themeColor="text1"/>
          <w:lang w:val="es-CO"/>
        </w:rPr>
        <w:t>SOLAR.</w:t>
      </w:r>
      <w:r w:rsidRPr="005E3C4C" w:rsidR="07786C67">
        <w:rPr>
          <w:rFonts w:ascii="Arial" w:hAnsi="Arial" w:cs="Arial"/>
          <w:b/>
          <w:bCs/>
          <w:i/>
          <w:iCs/>
        </w:rPr>
        <w:t>”</w:t>
      </w:r>
    </w:p>
    <w:p w:rsidRPr="005E3C4C" w:rsidR="00454704" w:rsidP="00A177DA" w:rsidRDefault="00454704" w14:paraId="7481683B" w14:textId="5672EBF0">
      <w:pPr>
        <w:ind w:left="185" w:right="465"/>
        <w:jc w:val="center"/>
        <w:rPr>
          <w:rFonts w:ascii="Arial" w:hAnsi="Arial" w:eastAsia="Arial" w:cs="Arial"/>
          <w:b/>
          <w:bCs/>
          <w:color w:val="000000" w:themeColor="text1"/>
          <w:lang w:val="es-CO"/>
        </w:rPr>
      </w:pPr>
    </w:p>
    <w:p w:rsidRPr="005E3C4C" w:rsidR="00A177DA" w:rsidP="00A177DA" w:rsidRDefault="00A177DA" w14:paraId="11D24C47" w14:textId="77777777">
      <w:pPr>
        <w:ind w:left="185" w:right="465"/>
        <w:jc w:val="center"/>
        <w:rPr>
          <w:rFonts w:ascii="Arial" w:hAnsi="Arial" w:eastAsia="Arial" w:cs="Arial"/>
          <w:b/>
          <w:bCs/>
          <w:color w:val="000000" w:themeColor="text1"/>
          <w:lang w:val="es-CO"/>
        </w:rPr>
      </w:pPr>
    </w:p>
    <w:p w:rsidRPr="005E3C4C" w:rsidR="00454704" w:rsidRDefault="589262A1" w14:paraId="23889A05" w14:textId="55CCC05E">
      <w:pPr>
        <w:pStyle w:val="Textoindependiente"/>
        <w:ind w:left="430" w:right="714"/>
        <w:jc w:val="center"/>
        <w:rPr>
          <w:rFonts w:ascii="Arial" w:hAnsi="Arial" w:cs="Arial"/>
          <w:b/>
          <w:bCs/>
        </w:rPr>
      </w:pPr>
      <w:r w:rsidRPr="005E3C4C">
        <w:rPr>
          <w:rFonts w:ascii="Arial" w:hAnsi="Arial" w:cs="Arial"/>
          <w:b/>
          <w:bCs/>
        </w:rPr>
        <w:t>MINISTERIO</w:t>
      </w:r>
      <w:r w:rsidRPr="005E3C4C">
        <w:rPr>
          <w:rFonts w:ascii="Arial" w:hAnsi="Arial" w:cs="Arial"/>
          <w:b/>
          <w:bCs/>
          <w:spacing w:val="-5"/>
        </w:rPr>
        <w:t xml:space="preserve"> </w:t>
      </w:r>
      <w:r w:rsidRPr="005E3C4C">
        <w:rPr>
          <w:rFonts w:ascii="Arial" w:hAnsi="Arial" w:cs="Arial"/>
          <w:b/>
          <w:bCs/>
        </w:rPr>
        <w:t>DE</w:t>
      </w:r>
      <w:r w:rsidRPr="005E3C4C">
        <w:rPr>
          <w:rFonts w:ascii="Arial" w:hAnsi="Arial" w:cs="Arial"/>
          <w:b/>
          <w:bCs/>
          <w:spacing w:val="-5"/>
        </w:rPr>
        <w:t xml:space="preserve"> </w:t>
      </w:r>
      <w:r w:rsidRPr="005E3C4C" w:rsidR="22B762E8">
        <w:rPr>
          <w:rFonts w:ascii="Arial" w:hAnsi="Arial" w:cs="Arial"/>
          <w:b/>
          <w:bCs/>
          <w:spacing w:val="-5"/>
        </w:rPr>
        <w:t>MINAS Y ENERGIA</w:t>
      </w:r>
    </w:p>
    <w:p w:rsidRPr="005E3C4C" w:rsidR="00454704" w:rsidRDefault="005C6517" w14:paraId="37DA1F19" w14:textId="3130FE1F">
      <w:pPr>
        <w:pStyle w:val="Textoindependiente"/>
        <w:rPr>
          <w:rFonts w:ascii="Arial" w:hAnsi="Arial" w:cs="Arial"/>
        </w:rPr>
      </w:pPr>
      <w:r w:rsidRPr="005E3C4C">
        <w:rPr>
          <w:rFonts w:ascii="Arial" w:hAnsi="Arial" w:cs="Arial"/>
          <w:noProof/>
          <w:lang w:val="en-US"/>
        </w:rPr>
        <w:drawing>
          <wp:anchor distT="0" distB="0" distL="114300" distR="114300" simplePos="0" relativeHeight="251658240" behindDoc="0" locked="0" layoutInCell="1" allowOverlap="1" wp14:anchorId="708623C5" wp14:editId="440A23DF">
            <wp:simplePos x="0" y="0"/>
            <wp:positionH relativeFrom="margin">
              <wp:align>center</wp:align>
            </wp:positionH>
            <wp:positionV relativeFrom="paragraph">
              <wp:posOffset>69606</wp:posOffset>
            </wp:positionV>
            <wp:extent cx="867410" cy="755015"/>
            <wp:effectExtent l="0" t="0" r="8890" b="6985"/>
            <wp:wrapSquare wrapText="bothSides"/>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8021" name="Imagen 2"/>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67410" cy="75501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Pr="005E3C4C" w:rsidR="00454704" w:rsidRDefault="00454704" w14:paraId="45E7D8ED" w14:textId="77777777">
      <w:pPr>
        <w:pStyle w:val="Textoindependiente"/>
        <w:spacing w:before="1"/>
        <w:rPr>
          <w:rFonts w:ascii="Arial" w:hAnsi="Arial" w:cs="Arial"/>
        </w:rPr>
      </w:pPr>
    </w:p>
    <w:p w:rsidRPr="005E3C4C" w:rsidR="000B6A95" w:rsidRDefault="000B6A95" w14:paraId="4C311DDA" w14:textId="77777777">
      <w:pPr>
        <w:pStyle w:val="Textoindependiente"/>
        <w:tabs>
          <w:tab w:val="left" w:pos="3664"/>
        </w:tabs>
        <w:ind w:right="278"/>
        <w:jc w:val="center"/>
        <w:rPr>
          <w:rFonts w:ascii="Arial" w:hAnsi="Arial" w:cs="Arial"/>
        </w:rPr>
      </w:pPr>
    </w:p>
    <w:p w:rsidRPr="005E3C4C" w:rsidR="000B6A95" w:rsidRDefault="000B6A95" w14:paraId="74585086" w14:textId="77777777">
      <w:pPr>
        <w:pStyle w:val="Textoindependiente"/>
        <w:tabs>
          <w:tab w:val="left" w:pos="3664"/>
        </w:tabs>
        <w:ind w:right="278"/>
        <w:jc w:val="center"/>
        <w:rPr>
          <w:rFonts w:ascii="Arial" w:hAnsi="Arial" w:cs="Arial"/>
        </w:rPr>
      </w:pPr>
    </w:p>
    <w:p w:rsidRPr="005E3C4C" w:rsidR="000B6A95" w:rsidRDefault="000B6A95" w14:paraId="19DCD782" w14:textId="77777777">
      <w:pPr>
        <w:pStyle w:val="Textoindependiente"/>
        <w:tabs>
          <w:tab w:val="left" w:pos="3664"/>
        </w:tabs>
        <w:ind w:right="278"/>
        <w:jc w:val="center"/>
        <w:rPr>
          <w:rFonts w:ascii="Arial" w:hAnsi="Arial" w:cs="Arial"/>
        </w:rPr>
      </w:pPr>
    </w:p>
    <w:p w:rsidRPr="005E3C4C" w:rsidR="000B6A95" w:rsidRDefault="000B6A95" w14:paraId="01AC2EF6" w14:textId="77777777">
      <w:pPr>
        <w:pStyle w:val="Textoindependiente"/>
        <w:tabs>
          <w:tab w:val="left" w:pos="3664"/>
        </w:tabs>
        <w:ind w:right="278"/>
        <w:jc w:val="center"/>
        <w:rPr>
          <w:rFonts w:ascii="Arial" w:hAnsi="Arial" w:cs="Arial"/>
        </w:rPr>
      </w:pPr>
    </w:p>
    <w:p w:rsidRPr="005E3C4C" w:rsidR="000B6A95" w:rsidRDefault="000B6A95" w14:paraId="14C38007" w14:textId="77777777">
      <w:pPr>
        <w:pStyle w:val="Textoindependiente"/>
        <w:tabs>
          <w:tab w:val="left" w:pos="3664"/>
        </w:tabs>
        <w:ind w:right="278"/>
        <w:jc w:val="center"/>
        <w:rPr>
          <w:rFonts w:ascii="Arial" w:hAnsi="Arial" w:cs="Arial"/>
        </w:rPr>
      </w:pPr>
    </w:p>
    <w:p w:rsidRPr="005E3C4C" w:rsidR="00454704" w:rsidRDefault="002778DB" w14:paraId="6A79C394" w14:textId="4B4F285E">
      <w:pPr>
        <w:pStyle w:val="Textoindependiente"/>
        <w:tabs>
          <w:tab w:val="left" w:pos="3664"/>
        </w:tabs>
        <w:ind w:right="278"/>
        <w:jc w:val="center"/>
        <w:rPr>
          <w:rFonts w:ascii="Arial" w:hAnsi="Arial" w:cs="Arial"/>
        </w:rPr>
      </w:pPr>
      <w:r w:rsidRPr="005E3C4C" w:rsidR="002778DB">
        <w:rPr>
          <w:rFonts w:ascii="Arial" w:hAnsi="Arial" w:cs="Arial"/>
        </w:rPr>
        <w:t>DOCUMENTO</w:t>
      </w:r>
      <w:r w:rsidRPr="005E3C4C" w:rsidR="002778DB">
        <w:rPr>
          <w:rFonts w:ascii="Arial" w:hAnsi="Arial" w:cs="Arial"/>
          <w:spacing w:val="-10"/>
        </w:rPr>
        <w:t xml:space="preserve"> </w:t>
      </w:r>
      <w:r w:rsidRPr="005E3C4C" w:rsidR="002778DB">
        <w:rPr>
          <w:rFonts w:ascii="Arial" w:hAnsi="Arial" w:cs="Arial"/>
        </w:rPr>
        <w:t>D.G.P.P.N.</w:t>
      </w:r>
      <w:r w:rsidRPr="005E3C4C" w:rsidR="002778DB">
        <w:rPr>
          <w:rFonts w:ascii="Arial" w:hAnsi="Arial" w:cs="Arial"/>
          <w:spacing w:val="-9"/>
        </w:rPr>
        <w:t xml:space="preserve"> </w:t>
      </w:r>
      <w:r w:rsidRPr="005E3C4C" w:rsidR="002778DB">
        <w:rPr>
          <w:rFonts w:ascii="Arial" w:hAnsi="Arial" w:cs="Arial"/>
          <w:spacing w:val="-5"/>
        </w:rPr>
        <w:t>No.</w:t>
      </w:r>
      <w:r w:rsidRPr="005E3C4C" w:rsidR="002778DB">
        <w:rPr>
          <w:rFonts w:ascii="Arial" w:hAnsi="Arial" w:cs="Arial"/>
          <w:spacing w:val="-2"/>
        </w:rPr>
        <w:t>XX/202</w:t>
      </w:r>
      <w:r w:rsidRPr="4685D4D0" w:rsidR="0337FC9B">
        <w:rPr>
          <w:rFonts w:ascii="Arial" w:hAnsi="Arial" w:cs="Arial"/>
        </w:rPr>
        <w:t>6</w:t>
      </w:r>
    </w:p>
    <w:p w:rsidRPr="005E3C4C" w:rsidR="00454704" w:rsidRDefault="002778DB" w14:paraId="5C50E98B" w14:textId="77777777">
      <w:pPr>
        <w:pStyle w:val="Textoindependiente"/>
        <w:ind w:left="2929" w:right="3211"/>
        <w:jc w:val="center"/>
        <w:rPr>
          <w:rFonts w:ascii="Arial" w:hAnsi="Arial" w:cs="Arial"/>
        </w:rPr>
      </w:pPr>
      <w:r w:rsidRPr="005E3C4C">
        <w:rPr>
          <w:rFonts w:ascii="Arial" w:hAnsi="Arial" w:cs="Arial"/>
          <w:spacing w:val="-2"/>
        </w:rPr>
        <w:t>Fecha</w:t>
      </w:r>
    </w:p>
    <w:p w:rsidRPr="005E3C4C" w:rsidR="00454704" w:rsidRDefault="00454704" w14:paraId="4AF7D357" w14:textId="660FCC54">
      <w:pPr>
        <w:pStyle w:val="Textoindependiente"/>
        <w:spacing w:before="1"/>
        <w:rPr>
          <w:rFonts w:ascii="Arial" w:hAnsi="Arial" w:cs="Arial"/>
        </w:rPr>
      </w:pPr>
    </w:p>
    <w:p w:rsidRPr="005E3C4C" w:rsidR="00454704" w:rsidP="005E3C4C" w:rsidRDefault="002778DB" w14:paraId="20739696" w14:textId="77777777">
      <w:pPr>
        <w:jc w:val="center"/>
        <w:rPr>
          <w:rFonts w:ascii="Arial" w:hAnsi="Arial" w:cs="Arial"/>
          <w:b/>
          <w:spacing w:val="-2"/>
          <w:sz w:val="24"/>
        </w:rPr>
      </w:pPr>
      <w:r w:rsidRPr="005E3C4C">
        <w:rPr>
          <w:rFonts w:ascii="Arial" w:hAnsi="Arial" w:cs="Arial"/>
          <w:b/>
          <w:spacing w:val="-2"/>
          <w:sz w:val="24"/>
        </w:rPr>
        <w:t>CIRCULACIÓN</w:t>
      </w:r>
    </w:p>
    <w:p w:rsidRPr="005E3C4C" w:rsidR="00454704" w:rsidP="005E3C4C" w:rsidRDefault="002778DB" w14:paraId="6B5F6CAB" w14:textId="4AF8FFDF">
      <w:pPr>
        <w:jc w:val="center"/>
        <w:rPr>
          <w:rFonts w:ascii="Arial" w:hAnsi="Arial" w:cs="Arial"/>
          <w:b/>
          <w:spacing w:val="-2"/>
          <w:sz w:val="24"/>
        </w:rPr>
        <w:sectPr w:rsidRPr="005E3C4C" w:rsidR="00454704" w:rsidSect="00FA3063">
          <w:headerReference w:type="default" r:id="rId12"/>
          <w:footerReference w:type="default" r:id="rId13"/>
          <w:type w:val="continuous"/>
          <w:pgSz w:w="12250" w:h="15850" w:orient="portrait"/>
          <w:pgMar w:top="1417" w:right="1701" w:bottom="1417" w:left="1701" w:header="720" w:footer="720" w:gutter="0"/>
          <w:cols w:space="720"/>
        </w:sectPr>
      </w:pPr>
      <w:r w:rsidRPr="005E3C4C">
        <w:rPr>
          <w:rFonts w:ascii="Arial" w:hAnsi="Arial" w:cs="Arial"/>
          <w:b/>
          <w:spacing w:val="-2"/>
          <w:sz w:val="24"/>
        </w:rPr>
        <w:t>MIEMBROS DEL CONSEJO SUPERIOR DE POLÍTICA FISCAL REPÚBLICA DE</w:t>
      </w:r>
      <w:r w:rsidRPr="005E3C4C" w:rsidR="005E3C4C">
        <w:rPr>
          <w:rFonts w:ascii="Arial" w:hAnsi="Arial" w:cs="Arial"/>
          <w:b/>
          <w:spacing w:val="-2"/>
          <w:sz w:val="24"/>
        </w:rPr>
        <w:t xml:space="preserve"> </w:t>
      </w:r>
      <w:r w:rsidRPr="005E3C4C">
        <w:rPr>
          <w:rFonts w:ascii="Arial" w:hAnsi="Arial" w:cs="Arial"/>
          <w:b/>
          <w:spacing w:val="-2"/>
          <w:sz w:val="24"/>
        </w:rPr>
        <w:t>COLOMBIA</w:t>
      </w:r>
    </w:p>
    <w:p w:rsidRPr="005E3C4C" w:rsidR="00454704" w:rsidRDefault="00454704" w14:paraId="46D8C0AD" w14:textId="29E3CBE6">
      <w:pPr>
        <w:pStyle w:val="Textoindependiente"/>
        <w:spacing w:before="163"/>
        <w:rPr>
          <w:rFonts w:ascii="Arial" w:hAnsi="Arial" w:cs="Arial"/>
          <w:b/>
        </w:rPr>
      </w:pPr>
    </w:p>
    <w:p w:rsidRPr="005E3C4C" w:rsidR="00454704" w:rsidP="005E3C4C" w:rsidRDefault="589262A1" w14:paraId="04647DB3" w14:textId="7CC58053">
      <w:pPr>
        <w:pStyle w:val="Ttulo1"/>
        <w:numPr>
          <w:ilvl w:val="0"/>
          <w:numId w:val="18"/>
        </w:numPr>
        <w:rPr/>
      </w:pPr>
      <w:r w:rsidR="589262A1">
        <w:rPr/>
        <w:t>SOLICITUD</w:t>
      </w:r>
    </w:p>
    <w:p w:rsidR="305BD6E5" w:rsidP="305BD6E5" w:rsidRDefault="305BD6E5" w14:paraId="4C8F022F" w14:textId="6847EE53">
      <w:pPr>
        <w:jc w:val="both"/>
        <w:rPr>
          <w:rFonts w:ascii="Arial" w:hAnsi="Arial" w:eastAsia="Arial" w:cs="Arial"/>
          <w:noProof w:val="0"/>
          <w:sz w:val="20"/>
          <w:szCs w:val="20"/>
          <w:lang w:val="es-ES"/>
        </w:rPr>
      </w:pPr>
    </w:p>
    <w:p w:rsidR="26E075B3" w:rsidP="305BD6E5" w:rsidRDefault="26E075B3" w14:paraId="3C29B6A6" w14:textId="52D2823F">
      <w:pPr>
        <w:spacing w:line="360" w:lineRule="auto"/>
        <w:jc w:val="both"/>
      </w:pPr>
      <w:r w:rsidRPr="305BD6E5" w:rsidR="26E075B3">
        <w:rPr>
          <w:rFonts w:ascii="Arial" w:hAnsi="Arial" w:eastAsia="Arial" w:cs="Arial"/>
          <w:noProof w:val="0"/>
          <w:sz w:val="20"/>
          <w:szCs w:val="20"/>
          <w:lang w:val="es-ES"/>
        </w:rPr>
        <w:t>En desarrollo de lo dispuesto en la normatividad presupuestal vigente, particularmente en los artículos 11 de la Ley 819 de 2003 y 2.8.1.7.1.2 del Decreto 1068 de 2015, se somete a consideración del CONFIS la solicitud de aval fiscal presentada por el Ministerio de Minas y Energía – MME, mediante comunicación con radicado No. XXXX del XX de XXXX de 202X, a través de la cual se solicita concepto favorable para la autorización de vigencias futuras excepcionales en el marco del proyecto de inversión orientado a garantizar el cumplimiento de la meta establecida en el CONPES 4158 de 2025, correspondiente a 1,3 millones de usuarios beneficiarios.</w:t>
      </w:r>
    </w:p>
    <w:p w:rsidR="00090ED3" w:rsidP="1A2F5ABD" w:rsidRDefault="10C4702B" w14:paraId="255F6E41" w14:textId="74D7AB1C">
      <w:pPr>
        <w:pStyle w:val="Normal"/>
        <w:spacing w:before="240" w:after="240" w:line="360" w:lineRule="auto"/>
        <w:jc w:val="both"/>
      </w:pPr>
      <w:r w:rsidRPr="79942BB1" w:rsidR="7D15C259">
        <w:rPr>
          <w:rFonts w:ascii="Arial" w:hAnsi="Arial" w:eastAsia="Arial" w:cs="Arial"/>
          <w:sz w:val="20"/>
          <w:szCs w:val="20"/>
        </w:rPr>
        <w:t>Este programa</w:t>
      </w:r>
      <w:r w:rsidRPr="79942BB1" w:rsidR="6FAB610A">
        <w:rPr>
          <w:rFonts w:ascii="Arial" w:hAnsi="Arial" w:eastAsia="Arial" w:cs="Arial"/>
          <w:sz w:val="20"/>
          <w:szCs w:val="20"/>
        </w:rPr>
        <w:t xml:space="preserve">, </w:t>
      </w:r>
      <w:r w:rsidRPr="79942BB1" w:rsidR="7D15C259">
        <w:rPr>
          <w:rFonts w:ascii="Arial" w:hAnsi="Arial" w:eastAsia="Arial" w:cs="Arial"/>
          <w:sz w:val="20"/>
          <w:szCs w:val="20"/>
        </w:rPr>
        <w:t>consiste en la</w:t>
      </w:r>
      <w:r w:rsidRPr="79942BB1" w:rsidR="65E5D481">
        <w:rPr>
          <w:rFonts w:ascii="Arial" w:hAnsi="Arial" w:eastAsia="Arial" w:cs="Arial"/>
          <w:sz w:val="20"/>
          <w:szCs w:val="20"/>
        </w:rPr>
        <w:t xml:space="preserve"> implementación</w:t>
      </w:r>
      <w:r w:rsidRPr="79942BB1" w:rsidR="7D15C259">
        <w:rPr>
          <w:rFonts w:ascii="Arial" w:hAnsi="Arial" w:eastAsia="Arial" w:cs="Arial"/>
          <w:sz w:val="20"/>
          <w:szCs w:val="20"/>
        </w:rPr>
        <w:t xml:space="preserve"> de soluciones de autogeneración con energía solar fotovoltaica</w:t>
      </w:r>
      <w:r w:rsidRPr="79942BB1" w:rsidR="6BC4BE68">
        <w:rPr>
          <w:rFonts w:ascii="Arial" w:hAnsi="Arial" w:eastAsia="Arial" w:cs="Arial"/>
          <w:sz w:val="20"/>
          <w:szCs w:val="20"/>
        </w:rPr>
        <w:t>,</w:t>
      </w:r>
      <w:r w:rsidRPr="79942BB1" w:rsidR="025AA05E">
        <w:rPr>
          <w:rFonts w:ascii="Arial" w:hAnsi="Arial" w:eastAsia="Arial" w:cs="Arial"/>
          <w:sz w:val="20"/>
          <w:szCs w:val="20"/>
        </w:rPr>
        <w:t xml:space="preserve"> en </w:t>
      </w:r>
      <w:r w:rsidRPr="79942BB1" w:rsidR="6EC1A054">
        <w:rPr>
          <w:rFonts w:ascii="Arial" w:hAnsi="Arial" w:eastAsia="Arial" w:cs="Arial"/>
          <w:sz w:val="20"/>
          <w:szCs w:val="20"/>
        </w:rPr>
        <w:t>cualquiera de</w:t>
      </w:r>
      <w:r w:rsidRPr="79942BB1" w:rsidR="025AA05E">
        <w:rPr>
          <w:rFonts w:ascii="Arial" w:hAnsi="Arial" w:eastAsia="Arial" w:cs="Arial"/>
          <w:sz w:val="20"/>
          <w:szCs w:val="20"/>
        </w:rPr>
        <w:t xml:space="preserve"> sus modalidades</w:t>
      </w:r>
      <w:r w:rsidRPr="79942BB1" w:rsidR="22985B14">
        <w:rPr>
          <w:rFonts w:ascii="Arial" w:hAnsi="Arial" w:eastAsia="Arial" w:cs="Arial"/>
          <w:sz w:val="20"/>
          <w:szCs w:val="20"/>
        </w:rPr>
        <w:t>,</w:t>
      </w:r>
      <w:r w:rsidRPr="79942BB1" w:rsidR="7528B5C4">
        <w:rPr>
          <w:rFonts w:ascii="Arial" w:hAnsi="Arial" w:eastAsia="Arial" w:cs="Arial"/>
          <w:sz w:val="20"/>
          <w:szCs w:val="20"/>
        </w:rPr>
        <w:t xml:space="preserve"> </w:t>
      </w:r>
      <w:r w:rsidRPr="79942BB1" w:rsidR="7D15C259">
        <w:rPr>
          <w:rFonts w:ascii="Arial" w:hAnsi="Arial" w:eastAsia="Arial" w:cs="Arial"/>
          <w:sz w:val="20"/>
          <w:szCs w:val="20"/>
        </w:rPr>
        <w:t xml:space="preserve">para </w:t>
      </w:r>
      <w:r w:rsidRPr="79942BB1" w:rsidR="486E37E9">
        <w:rPr>
          <w:rFonts w:ascii="Arial" w:hAnsi="Arial" w:eastAsia="Arial" w:cs="Arial"/>
          <w:sz w:val="20"/>
          <w:szCs w:val="20"/>
        </w:rPr>
        <w:t xml:space="preserve">los </w:t>
      </w:r>
      <w:r w:rsidRPr="79942BB1" w:rsidR="7D15C259">
        <w:rPr>
          <w:rFonts w:ascii="Arial" w:hAnsi="Arial" w:eastAsia="Arial" w:cs="Arial"/>
          <w:sz w:val="20"/>
          <w:szCs w:val="20"/>
        </w:rPr>
        <w:t xml:space="preserve">usuarios </w:t>
      </w:r>
      <w:r w:rsidRPr="79942BB1" w:rsidR="1BAE24AA">
        <w:rPr>
          <w:rFonts w:ascii="Arial" w:hAnsi="Arial" w:eastAsia="Arial" w:cs="Arial"/>
          <w:sz w:val="20"/>
          <w:szCs w:val="20"/>
        </w:rPr>
        <w:t xml:space="preserve">pertenecientes a </w:t>
      </w:r>
      <w:r w:rsidRPr="79942BB1" w:rsidR="7514A583">
        <w:rPr>
          <w:rFonts w:ascii="Arial" w:hAnsi="Arial" w:eastAsia="Arial" w:cs="Arial"/>
          <w:sz w:val="20"/>
          <w:szCs w:val="20"/>
        </w:rPr>
        <w:t>los</w:t>
      </w:r>
      <w:r w:rsidRPr="79942BB1" w:rsidR="771BE76F">
        <w:rPr>
          <w:rFonts w:ascii="Arial" w:hAnsi="Arial" w:eastAsia="Arial" w:cs="Arial"/>
          <w:sz w:val="20"/>
          <w:szCs w:val="20"/>
        </w:rPr>
        <w:t xml:space="preserve"> </w:t>
      </w:r>
      <w:r w:rsidRPr="79942BB1" w:rsidR="7D15C259">
        <w:rPr>
          <w:rFonts w:ascii="Arial" w:hAnsi="Arial" w:eastAsia="Arial" w:cs="Arial"/>
          <w:sz w:val="20"/>
          <w:szCs w:val="20"/>
        </w:rPr>
        <w:t xml:space="preserve">estratos 1, 2 y 3 </w:t>
      </w:r>
      <w:r w:rsidRPr="79942BB1" w:rsidR="78C5AF85">
        <w:rPr>
          <w:rFonts w:ascii="Arial" w:hAnsi="Arial" w:eastAsia="Arial" w:cs="Arial"/>
          <w:sz w:val="20"/>
          <w:szCs w:val="20"/>
        </w:rPr>
        <w:t>del</w:t>
      </w:r>
      <w:r w:rsidRPr="79942BB1" w:rsidR="7D15C259">
        <w:rPr>
          <w:rFonts w:ascii="Arial" w:hAnsi="Arial" w:eastAsia="Arial" w:cs="Arial"/>
          <w:sz w:val="20"/>
          <w:szCs w:val="20"/>
        </w:rPr>
        <w:t xml:space="preserve"> Sistema Interconectado Nacional</w:t>
      </w:r>
      <w:r w:rsidRPr="79942BB1" w:rsidR="2F1DBB63">
        <w:rPr>
          <w:rFonts w:ascii="Arial" w:hAnsi="Arial" w:eastAsia="Arial" w:cs="Arial"/>
          <w:sz w:val="20"/>
          <w:szCs w:val="20"/>
        </w:rPr>
        <w:t xml:space="preserve"> – </w:t>
      </w:r>
      <w:r w:rsidRPr="79942BB1" w:rsidR="7D15C259">
        <w:rPr>
          <w:rFonts w:ascii="Arial" w:hAnsi="Arial" w:eastAsia="Arial" w:cs="Arial"/>
          <w:sz w:val="20"/>
          <w:szCs w:val="20"/>
        </w:rPr>
        <w:t>SIN</w:t>
      </w:r>
      <w:r w:rsidRPr="79942BB1" w:rsidR="772B74A7">
        <w:rPr>
          <w:rFonts w:ascii="Arial" w:hAnsi="Arial" w:eastAsia="Arial" w:cs="Arial"/>
          <w:sz w:val="20"/>
          <w:szCs w:val="20"/>
        </w:rPr>
        <w:t>; e</w:t>
      </w:r>
      <w:r w:rsidRPr="79942BB1" w:rsidR="3C622A7B">
        <w:rPr>
          <w:rFonts w:ascii="Arial" w:hAnsi="Arial" w:eastAsia="Arial" w:cs="Arial"/>
          <w:sz w:val="20"/>
          <w:szCs w:val="20"/>
        </w:rPr>
        <w:t>sta</w:t>
      </w:r>
      <w:r w:rsidRPr="79942BB1" w:rsidR="5E22F331">
        <w:rPr>
          <w:rFonts w:ascii="Arial" w:hAnsi="Arial" w:eastAsia="Arial" w:cs="Arial"/>
          <w:sz w:val="20"/>
          <w:szCs w:val="20"/>
        </w:rPr>
        <w:t xml:space="preserve"> </w:t>
      </w:r>
      <w:r w:rsidRPr="79942BB1" w:rsidR="5E22F331">
        <w:rPr>
          <w:rFonts w:ascii="Arial" w:hAnsi="Arial" w:eastAsia="Arial" w:cs="Arial"/>
          <w:sz w:val="20"/>
          <w:szCs w:val="20"/>
        </w:rPr>
        <w:t>iniciativa</w:t>
      </w:r>
      <w:r w:rsidRPr="79942BB1" w:rsidR="7D15C259">
        <w:rPr>
          <w:rFonts w:ascii="Arial" w:hAnsi="Arial" w:eastAsia="Arial" w:cs="Arial"/>
          <w:sz w:val="20"/>
          <w:szCs w:val="20"/>
        </w:rPr>
        <w:t xml:space="preserve"> reconocida como Proyecto de Interés Nacional y Estratégico</w:t>
      </w:r>
      <w:r w:rsidRPr="79942BB1" w:rsidR="24F7E883">
        <w:rPr>
          <w:rFonts w:ascii="Arial" w:hAnsi="Arial" w:eastAsia="Arial" w:cs="Arial"/>
          <w:sz w:val="20"/>
          <w:szCs w:val="20"/>
        </w:rPr>
        <w:t xml:space="preserve"> - </w:t>
      </w:r>
      <w:r w:rsidRPr="79942BB1" w:rsidR="7D15C259">
        <w:rPr>
          <w:rFonts w:ascii="Arial" w:hAnsi="Arial" w:eastAsia="Arial" w:cs="Arial"/>
          <w:sz w:val="20"/>
          <w:szCs w:val="20"/>
        </w:rPr>
        <w:t>PINES</w:t>
      </w:r>
      <w:r w:rsidRPr="79942BB1" w:rsidR="3E8E845C">
        <w:rPr>
          <w:rFonts w:ascii="Arial" w:hAnsi="Arial" w:eastAsia="Arial" w:cs="Arial"/>
          <w:sz w:val="20"/>
          <w:szCs w:val="20"/>
        </w:rPr>
        <w:t>,</w:t>
      </w:r>
      <w:r w:rsidRPr="79942BB1" w:rsidR="680A0FCE">
        <w:rPr>
          <w:rFonts w:ascii="Arial" w:hAnsi="Arial" w:eastAsia="Arial" w:cs="Arial"/>
          <w:sz w:val="20"/>
          <w:szCs w:val="20"/>
        </w:rPr>
        <w:t xml:space="preserve"> </w:t>
      </w:r>
      <w:r w:rsidRPr="79942BB1" w:rsidR="680A0FCE">
        <w:rPr>
          <w:rFonts w:ascii="Arial" w:hAnsi="Arial" w:eastAsia="Arial" w:cs="Arial"/>
          <w:b w:val="0"/>
          <w:bCs w:val="0"/>
          <w:i w:val="0"/>
          <w:iCs w:val="0"/>
          <w:caps w:val="0"/>
          <w:smallCaps w:val="0"/>
          <w:noProof w:val="0"/>
          <w:color w:val="000000" w:themeColor="text1" w:themeTint="FF" w:themeShade="FF"/>
          <w:sz w:val="20"/>
          <w:szCs w:val="20"/>
          <w:lang w:val="es-ES"/>
        </w:rPr>
        <w:t>en la sesión del 12 de junio de 2025,</w:t>
      </w:r>
      <w:r w:rsidRPr="79942BB1" w:rsidR="7D15C259">
        <w:rPr>
          <w:rFonts w:ascii="Arial" w:hAnsi="Arial" w:eastAsia="Arial" w:cs="Arial"/>
          <w:sz w:val="20"/>
          <w:szCs w:val="20"/>
        </w:rPr>
        <w:t xml:space="preserve"> </w:t>
      </w:r>
      <w:r w:rsidRPr="79942BB1" w:rsidR="7D15C259">
        <w:rPr>
          <w:rFonts w:ascii="Arial" w:hAnsi="Arial" w:eastAsia="Arial" w:cs="Arial"/>
          <w:sz w:val="20"/>
          <w:szCs w:val="20"/>
        </w:rPr>
        <w:t>por la Comisión Intersectorial de Proyectos Estratégicos</w:t>
      </w:r>
      <w:r w:rsidRPr="79942BB1" w:rsidR="3E3E2C60">
        <w:rPr>
          <w:rFonts w:ascii="Arial" w:hAnsi="Arial" w:eastAsia="Arial" w:cs="Arial"/>
          <w:sz w:val="20"/>
          <w:szCs w:val="20"/>
        </w:rPr>
        <w:t xml:space="preserve"> - </w:t>
      </w:r>
      <w:r w:rsidRPr="79942BB1" w:rsidR="7D15C259">
        <w:rPr>
          <w:rFonts w:ascii="Arial" w:hAnsi="Arial" w:eastAsia="Arial" w:cs="Arial"/>
          <w:sz w:val="20"/>
          <w:szCs w:val="20"/>
        </w:rPr>
        <w:t>CIPE</w:t>
      </w:r>
      <w:r w:rsidRPr="79942BB1" w:rsidR="6ECA7335">
        <w:rPr>
          <w:rFonts w:ascii="Arial" w:hAnsi="Arial" w:eastAsia="Arial" w:cs="Arial"/>
          <w:sz w:val="20"/>
          <w:szCs w:val="20"/>
        </w:rPr>
        <w:t xml:space="preserve"> </w:t>
      </w:r>
      <w:r w:rsidRPr="79942BB1" w:rsidR="7D15C259">
        <w:rPr>
          <w:rFonts w:ascii="Arial" w:hAnsi="Arial" w:eastAsia="Arial" w:cs="Arial"/>
          <w:sz w:val="20"/>
          <w:szCs w:val="20"/>
        </w:rPr>
        <w:t>, tiene como finalidad</w:t>
      </w:r>
      <w:r w:rsidRPr="79942BB1" w:rsidR="0A96F8D8">
        <w:rPr>
          <w:rFonts w:ascii="Arial" w:hAnsi="Arial" w:eastAsia="Arial" w:cs="Arial"/>
          <w:sz w:val="20"/>
          <w:szCs w:val="20"/>
        </w:rPr>
        <w:t xml:space="preserve"> </w:t>
      </w:r>
      <w:r w:rsidRPr="79942BB1" w:rsidR="67B53D4B">
        <w:rPr>
          <w:rFonts w:ascii="Arial" w:hAnsi="Arial" w:eastAsia="Arial" w:cs="Arial"/>
          <w:color w:val="000000" w:themeColor="text1" w:themeTint="FF" w:themeShade="FF"/>
          <w:sz w:val="20"/>
          <w:szCs w:val="20"/>
        </w:rPr>
        <w:t>reducir l</w:t>
      </w:r>
      <w:r w:rsidRPr="79942BB1" w:rsidR="67B53D4B">
        <w:rPr>
          <w:rFonts w:ascii="Arial" w:hAnsi="Arial" w:eastAsia="Arial" w:cs="Arial"/>
          <w:sz w:val="20"/>
          <w:szCs w:val="20"/>
        </w:rPr>
        <w:t xml:space="preserve">os </w:t>
      </w:r>
      <w:r w:rsidRPr="79942BB1" w:rsidR="1E92FA1C">
        <w:rPr>
          <w:rFonts w:ascii="Arial" w:hAnsi="Arial" w:eastAsia="Arial" w:cs="Arial"/>
          <w:sz w:val="20"/>
          <w:szCs w:val="20"/>
        </w:rPr>
        <w:t>altos costos en las facturas de energía eléctrica</w:t>
      </w:r>
      <w:r w:rsidRPr="79942BB1" w:rsidR="67B53D4B">
        <w:rPr>
          <w:rFonts w:ascii="Arial" w:hAnsi="Arial" w:eastAsia="Arial" w:cs="Arial"/>
          <w:sz w:val="20"/>
          <w:szCs w:val="20"/>
        </w:rPr>
        <w:t xml:space="preserve"> de </w:t>
      </w:r>
      <w:r w:rsidRPr="79942BB1" w:rsidR="063338CD">
        <w:rPr>
          <w:rFonts w:ascii="Arial" w:hAnsi="Arial" w:eastAsia="Arial" w:cs="Arial"/>
          <w:sz w:val="20"/>
          <w:szCs w:val="20"/>
        </w:rPr>
        <w:t xml:space="preserve">los usuarios </w:t>
      </w:r>
      <w:r w:rsidRPr="79942BB1" w:rsidR="0EB18C7D">
        <w:rPr>
          <w:rFonts w:ascii="Arial" w:hAnsi="Arial" w:eastAsia="Arial" w:cs="Arial"/>
          <w:sz w:val="20"/>
          <w:szCs w:val="20"/>
        </w:rPr>
        <w:t>beneficiados</w:t>
      </w:r>
      <w:r w:rsidRPr="79942BB1" w:rsidR="5A2022AE">
        <w:rPr>
          <w:rFonts w:ascii="Arial" w:hAnsi="Arial" w:eastAsia="Arial" w:cs="Arial"/>
          <w:sz w:val="20"/>
          <w:szCs w:val="20"/>
        </w:rPr>
        <w:t>,</w:t>
      </w:r>
      <w:r w:rsidRPr="79942BB1" w:rsidR="67B53D4B">
        <w:rPr>
          <w:rFonts w:ascii="Arial" w:hAnsi="Arial" w:eastAsia="Arial" w:cs="Arial"/>
          <w:sz w:val="20"/>
          <w:szCs w:val="20"/>
        </w:rPr>
        <w:t xml:space="preserve"> </w:t>
      </w:r>
      <w:r w:rsidRPr="79942BB1" w:rsidR="0DDD3B55">
        <w:rPr>
          <w:rFonts w:ascii="Arial" w:hAnsi="Arial" w:eastAsia="Arial" w:cs="Arial"/>
          <w:sz w:val="20"/>
          <w:szCs w:val="20"/>
        </w:rPr>
        <w:t xml:space="preserve">disminuir el impacto fiscal </w:t>
      </w:r>
      <w:r w:rsidRPr="79942BB1" w:rsidR="6C9360B0">
        <w:rPr>
          <w:rFonts w:ascii="Arial" w:hAnsi="Arial" w:eastAsia="Arial" w:cs="Arial"/>
          <w:sz w:val="20"/>
          <w:szCs w:val="20"/>
        </w:rPr>
        <w:t xml:space="preserve">que tiene el Fondo de Solidaridad para Subsidios y Redistribución de Ingresos – FSSRI sobre los recursos del Presupuesto General de la Nación - PGN, además de </w:t>
      </w:r>
      <w:r w:rsidRPr="79942BB1" w:rsidR="7D15C259">
        <w:rPr>
          <w:rFonts w:ascii="Arial" w:hAnsi="Arial" w:eastAsia="Arial" w:cs="Arial"/>
          <w:sz w:val="20"/>
          <w:szCs w:val="20"/>
        </w:rPr>
        <w:t>garantizar el consumo básico de subsistencia y avanzar en la transición energética justa</w:t>
      </w:r>
      <w:r w:rsidRPr="79942BB1" w:rsidR="16DDBE06">
        <w:rPr>
          <w:rFonts w:ascii="Arial" w:hAnsi="Arial" w:eastAsia="Arial" w:cs="Arial"/>
          <w:sz w:val="20"/>
          <w:szCs w:val="20"/>
        </w:rPr>
        <w:t>.</w:t>
      </w:r>
    </w:p>
    <w:p w:rsidR="30E0F213" w:rsidP="79942BB1" w:rsidRDefault="30E0F213" w14:paraId="3CE3E061" w14:textId="64B1C62E">
      <w:pPr>
        <w:pStyle w:val="Normal"/>
        <w:spacing w:before="240" w:after="240" w:line="360" w:lineRule="auto"/>
        <w:jc w:val="both"/>
        <w:rPr>
          <w:rFonts w:ascii="Arial" w:hAnsi="Arial" w:eastAsia="Arial" w:cs="Arial"/>
          <w:sz w:val="20"/>
          <w:szCs w:val="20"/>
        </w:rPr>
      </w:pPr>
      <w:r w:rsidRPr="79942BB1" w:rsidR="30E0F213">
        <w:rPr>
          <w:rFonts w:ascii="Arial" w:hAnsi="Arial" w:eastAsia="Arial" w:cs="Arial"/>
          <w:sz w:val="20"/>
          <w:szCs w:val="20"/>
        </w:rPr>
        <w:t>A la fecha, el proyecto presenta avances en la ejecución y/o compromiso de los recursos previamente asignados, en el marco de su estructuración técnica, financiera y contractual. En este sentido, el saldo pendiente por ejecutar, estimado en aproximadamente $3,8</w:t>
      </w:r>
      <w:r w:rsidRPr="79942BB1" w:rsidR="6C963B2B">
        <w:rPr>
          <w:rFonts w:ascii="Arial" w:hAnsi="Arial" w:eastAsia="Arial" w:cs="Arial"/>
          <w:sz w:val="20"/>
          <w:szCs w:val="20"/>
        </w:rPr>
        <w:t>79.664.419.909</w:t>
      </w:r>
      <w:r w:rsidRPr="79942BB1" w:rsidR="30E0F213">
        <w:rPr>
          <w:rFonts w:ascii="Arial" w:hAnsi="Arial" w:eastAsia="Arial" w:cs="Arial"/>
          <w:sz w:val="20"/>
          <w:szCs w:val="20"/>
        </w:rPr>
        <w:t xml:space="preserve"> </w:t>
      </w:r>
      <w:r w:rsidRPr="79942BB1" w:rsidR="55BD4123">
        <w:rPr>
          <w:rFonts w:ascii="Arial" w:hAnsi="Arial" w:eastAsia="Arial" w:cs="Arial"/>
          <w:sz w:val="20"/>
          <w:szCs w:val="20"/>
        </w:rPr>
        <w:t>peso</w:t>
      </w:r>
      <w:r w:rsidRPr="79942BB1" w:rsidR="30E0F213">
        <w:rPr>
          <w:rFonts w:ascii="Arial" w:hAnsi="Arial" w:eastAsia="Arial" w:cs="Arial"/>
          <w:sz w:val="20"/>
          <w:szCs w:val="20"/>
        </w:rPr>
        <w:t>s, corresponde a recursos cuya destinación ya se encuentra definida dentro del alcance del proyecto, asociados a actividades específicas de implementación, supervisión y seguimiento.</w:t>
      </w:r>
    </w:p>
    <w:p w:rsidR="45D9DB42" w:rsidP="79942BB1" w:rsidRDefault="45D9DB42" w14:paraId="26F0FFA2" w14:textId="3C6816C0">
      <w:pPr>
        <w:pStyle w:val="Normal"/>
        <w:spacing w:before="240" w:after="240" w:line="360" w:lineRule="auto"/>
        <w:jc w:val="both"/>
        <w:rPr>
          <w:rFonts w:ascii="Arial" w:hAnsi="Arial" w:eastAsia="Arial" w:cs="Arial"/>
          <w:sz w:val="20"/>
          <w:szCs w:val="20"/>
        </w:rPr>
      </w:pPr>
      <w:r w:rsidRPr="79942BB1" w:rsidR="30E0F213">
        <w:rPr>
          <w:rFonts w:ascii="Arial" w:hAnsi="Arial" w:eastAsia="Arial" w:cs="Arial"/>
          <w:sz w:val="20"/>
          <w:szCs w:val="20"/>
        </w:rPr>
        <w:t>En consecuencia, la presente solicitud de aval fiscal no corresponde a una ampliación indeterminada del programa, sino a la necesidad de garantizar la continuidad en la ejecución de recursos ya estructurados, asegurando su adecuada programación para las vigencias 2027 a 2030, en coherencia con las metas y el cronograma del proyecto.</w:t>
      </w:r>
    </w:p>
    <w:p w:rsidRPr="005E3C4C" w:rsidR="00DA1A2F" w:rsidP="00DA1A2F" w:rsidRDefault="00DA1A2F" w14:paraId="2974AB0F" w14:textId="2A650C54">
      <w:pPr>
        <w:spacing w:before="240" w:after="240" w:line="360" w:lineRule="auto"/>
        <w:jc w:val="both"/>
        <w:rPr>
          <w:rFonts w:ascii="Arial" w:hAnsi="Arial" w:eastAsia="Arial" w:cs="Arial"/>
          <w:sz w:val="20"/>
          <w:szCs w:val="20"/>
        </w:rPr>
      </w:pPr>
      <w:r w:rsidRPr="79942BB1" w:rsidR="00DA1A2F">
        <w:rPr>
          <w:rFonts w:ascii="Arial" w:hAnsi="Arial" w:eastAsia="Arial" w:cs="Arial"/>
          <w:sz w:val="20"/>
          <w:szCs w:val="20"/>
        </w:rPr>
        <w:t>L</w:t>
      </w:r>
      <w:r w:rsidRPr="79942BB1" w:rsidR="00DA1A2F">
        <w:rPr>
          <w:rFonts w:ascii="Arial" w:hAnsi="Arial" w:eastAsia="Arial" w:cs="Arial"/>
          <w:sz w:val="20"/>
          <w:szCs w:val="20"/>
        </w:rPr>
        <w:t>a ejecución se</w:t>
      </w:r>
      <w:r w:rsidRPr="79942BB1" w:rsidR="00936FFA">
        <w:rPr>
          <w:rFonts w:ascii="Arial" w:hAnsi="Arial" w:eastAsia="Arial" w:cs="Arial"/>
          <w:sz w:val="20"/>
          <w:szCs w:val="20"/>
        </w:rPr>
        <w:t xml:space="preserve"> efectuó a través del proyecto de inversión, previamente aprobado por un valor de </w:t>
      </w:r>
      <w:r w:rsidRPr="79942BB1" w:rsidR="00936FFA">
        <w:rPr>
          <w:rFonts w:ascii="Arial" w:hAnsi="Arial" w:eastAsia="Arial" w:cs="Arial"/>
          <w:sz w:val="20"/>
          <w:szCs w:val="20"/>
        </w:rPr>
        <w:t>$</w:t>
      </w:r>
      <w:r w:rsidRPr="79942BB1" w:rsidR="00936FFA">
        <w:rPr>
          <w:rFonts w:ascii="Arial" w:hAnsi="Arial" w:eastAsia="Arial" w:cs="Arial"/>
          <w:color w:val="000000" w:themeColor="text1" w:themeTint="FF" w:themeShade="FF"/>
          <w:sz w:val="20"/>
          <w:szCs w:val="20"/>
        </w:rPr>
        <w:t>8.</w:t>
      </w:r>
      <w:r w:rsidRPr="79942BB1" w:rsidR="57299BD5">
        <w:rPr>
          <w:rFonts w:ascii="Arial" w:hAnsi="Arial" w:eastAsia="Arial" w:cs="Arial"/>
          <w:color w:val="000000" w:themeColor="text1" w:themeTint="FF" w:themeShade="FF"/>
          <w:sz w:val="20"/>
          <w:szCs w:val="20"/>
        </w:rPr>
        <w:t>265.372.025.024</w:t>
      </w:r>
      <w:r w:rsidRPr="79942BB1" w:rsidR="00936FFA">
        <w:rPr>
          <w:rFonts w:ascii="Arial" w:hAnsi="Arial" w:eastAsia="Arial" w:cs="Arial"/>
          <w:color w:val="000000" w:themeColor="text1" w:themeTint="FF" w:themeShade="FF"/>
          <w:sz w:val="20"/>
          <w:szCs w:val="20"/>
        </w:rPr>
        <w:t xml:space="preserve"> </w:t>
      </w:r>
      <w:r w:rsidRPr="79942BB1" w:rsidR="00936FFA">
        <w:rPr>
          <w:rFonts w:ascii="Arial" w:hAnsi="Arial" w:eastAsia="Arial" w:cs="Arial"/>
          <w:sz w:val="20"/>
          <w:szCs w:val="20"/>
        </w:rPr>
        <w:t>distribuidos entre 2025 al 2030</w:t>
      </w:r>
      <w:r w:rsidRPr="79942BB1" w:rsidR="00936FFA">
        <w:rPr>
          <w:rFonts w:ascii="Arial" w:hAnsi="Arial" w:eastAsia="Arial" w:cs="Arial"/>
          <w:sz w:val="20"/>
          <w:szCs w:val="20"/>
        </w:rPr>
        <w:t xml:space="preserve">, </w:t>
      </w:r>
      <w:r w:rsidRPr="79942BB1" w:rsidR="00936FFA">
        <w:rPr>
          <w:rFonts w:ascii="Arial" w:hAnsi="Arial" w:eastAsia="Arial" w:cs="Arial"/>
          <w:sz w:val="20"/>
          <w:szCs w:val="20"/>
        </w:rPr>
        <w:t xml:space="preserve">de los cuales se ejecutaron a 2026 el valor de </w:t>
      </w:r>
      <w:r w:rsidRPr="79942BB1" w:rsidR="00936FFA">
        <w:rPr>
          <w:rFonts w:ascii="Arial" w:hAnsi="Arial" w:eastAsia="Arial" w:cs="Arial"/>
          <w:sz w:val="20"/>
          <w:szCs w:val="20"/>
        </w:rPr>
        <w:t>$4.</w:t>
      </w:r>
      <w:r w:rsidRPr="79942BB1" w:rsidR="197FA4D3">
        <w:rPr>
          <w:rFonts w:ascii="Arial" w:hAnsi="Arial" w:eastAsia="Arial" w:cs="Arial"/>
          <w:sz w:val="20"/>
          <w:szCs w:val="20"/>
        </w:rPr>
        <w:t>385.707.605.115</w:t>
      </w:r>
      <w:r w:rsidRPr="79942BB1" w:rsidR="00936FFA">
        <w:rPr>
          <w:rFonts w:ascii="Arial" w:hAnsi="Arial" w:eastAsia="Arial" w:cs="Arial"/>
          <w:sz w:val="20"/>
          <w:szCs w:val="20"/>
        </w:rPr>
        <w:t xml:space="preserve">, teniendo en cuenta el valor faltante por ejecutar que </w:t>
      </w:r>
      <w:r w:rsidRPr="79942BB1" w:rsidR="00936FFA">
        <w:rPr>
          <w:rFonts w:ascii="Arial" w:hAnsi="Arial" w:eastAsia="Arial" w:cs="Arial"/>
          <w:sz w:val="20"/>
          <w:szCs w:val="20"/>
        </w:rPr>
        <w:t>son</w:t>
      </w:r>
      <w:r w:rsidRPr="79942BB1" w:rsidR="00936FFA">
        <w:rPr>
          <w:rFonts w:ascii="Arial" w:hAnsi="Arial" w:eastAsia="Arial" w:cs="Arial"/>
          <w:sz w:val="20"/>
          <w:szCs w:val="20"/>
        </w:rPr>
        <w:t xml:space="preserve"> </w:t>
      </w:r>
      <w:r w:rsidRPr="79942BB1" w:rsidR="453288AC">
        <w:rPr>
          <w:rFonts w:ascii="Arial" w:hAnsi="Arial" w:eastAsia="Arial" w:cs="Arial"/>
          <w:sz w:val="20"/>
          <w:szCs w:val="20"/>
        </w:rPr>
        <w:t xml:space="preserve">$3.879.664.419.909 </w:t>
      </w:r>
      <w:r w:rsidRPr="79942BB1" w:rsidR="00936FFA">
        <w:rPr>
          <w:rFonts w:ascii="Arial" w:hAnsi="Arial" w:eastAsia="Arial" w:cs="Arial"/>
          <w:sz w:val="20"/>
          <w:szCs w:val="20"/>
        </w:rPr>
        <w:t>surge la necesidad de solicitar el aval fiscal para comprometer recursos durante los años 2027 a 2030, según el siguiente detalle:</w:t>
      </w:r>
    </w:p>
    <w:tbl>
      <w:tblPr>
        <w:tblStyle w:val="Tablaconcuadrcula"/>
        <w:tblW w:w="8904" w:type="dxa"/>
        <w:tblBorders>
          <w:top w:val="none" w:color="000000" w:themeColor="text1" w:sz="12" w:space="0"/>
          <w:left w:val="none" w:color="000000" w:themeColor="text1" w:sz="12" w:space="0"/>
          <w:bottom w:val="none" w:color="000000" w:themeColor="text1" w:sz="12" w:space="0"/>
          <w:right w:val="none" w:color="000000" w:themeColor="text1" w:sz="12" w:space="0"/>
          <w:insideH w:val="none" w:color="000000" w:themeColor="text1" w:sz="12" w:space="0"/>
          <w:insideV w:val="none" w:color="000000" w:themeColor="text1" w:sz="12" w:space="0"/>
        </w:tblBorders>
        <w:tblLayout w:type="fixed"/>
        <w:tblLook w:val="06A0" w:firstRow="1" w:lastRow="0" w:firstColumn="1" w:lastColumn="0" w:noHBand="1" w:noVBand="1"/>
      </w:tblPr>
      <w:tblGrid>
        <w:gridCol w:w="1980"/>
        <w:gridCol w:w="1909"/>
        <w:gridCol w:w="5015"/>
      </w:tblGrid>
      <w:tr w:rsidRPr="005E3C4C" w:rsidR="00DA1A2F" w:rsidTr="79942BB1" w14:paraId="664A296E" w14:textId="77777777">
        <w:trPr>
          <w:trHeight w:val="300"/>
        </w:trPr>
        <w:tc>
          <w:tcPr>
            <w:tcW w:w="1980" w:type="dxa"/>
            <w:tcMar/>
            <w:vAlign w:val="center"/>
          </w:tcPr>
          <w:p w:rsidRPr="005E3C4C" w:rsidR="00DA1A2F" w:rsidP="00A12977" w:rsidRDefault="00DA1A2F" w14:paraId="7BD33404" w14:textId="77777777">
            <w:pPr>
              <w:spacing w:line="360" w:lineRule="auto"/>
              <w:rPr>
                <w:rFonts w:ascii="Arial" w:hAnsi="Arial" w:eastAsia="Arial" w:cs="Arial"/>
                <w:b w:val="1"/>
                <w:bCs w:val="1"/>
                <w:sz w:val="20"/>
                <w:szCs w:val="20"/>
              </w:rPr>
            </w:pPr>
            <w:r w:rsidRPr="79942BB1" w:rsidR="00DA1A2F">
              <w:rPr>
                <w:rFonts w:ascii="Arial" w:hAnsi="Arial" w:eastAsia="Arial" w:cs="Arial"/>
                <w:b w:val="1"/>
                <w:bCs w:val="1"/>
                <w:sz w:val="20"/>
                <w:szCs w:val="20"/>
              </w:rPr>
              <w:t>SECCIÓN:</w:t>
            </w:r>
          </w:p>
        </w:tc>
        <w:tc>
          <w:tcPr>
            <w:tcW w:w="1909" w:type="dxa"/>
            <w:tcMar/>
            <w:vAlign w:val="center"/>
          </w:tcPr>
          <w:p w:rsidRPr="005E3C4C" w:rsidR="00DA1A2F" w:rsidP="00A12977" w:rsidRDefault="00DA1A2F" w14:paraId="707F67EC" w14:textId="77777777">
            <w:pPr>
              <w:spacing w:line="360" w:lineRule="auto"/>
              <w:jc w:val="center"/>
              <w:rPr>
                <w:rFonts w:ascii="Arial" w:hAnsi="Arial" w:eastAsia="Arial" w:cs="Arial"/>
                <w:sz w:val="20"/>
                <w:szCs w:val="20"/>
              </w:rPr>
            </w:pPr>
            <w:r w:rsidRPr="79942BB1" w:rsidR="00DA1A2F">
              <w:rPr>
                <w:rFonts w:ascii="Arial" w:hAnsi="Arial" w:eastAsia="Arial" w:cs="Arial"/>
                <w:sz w:val="20"/>
                <w:szCs w:val="20"/>
              </w:rPr>
              <w:t>21</w:t>
            </w:r>
          </w:p>
        </w:tc>
        <w:tc>
          <w:tcPr>
            <w:tcW w:w="5015" w:type="dxa"/>
            <w:tcMar/>
          </w:tcPr>
          <w:p w:rsidRPr="005E3C4C" w:rsidR="00DA1A2F" w:rsidP="00A12977" w:rsidRDefault="00DA1A2F" w14:paraId="62C2CD48" w14:textId="77777777">
            <w:pPr>
              <w:spacing w:line="360" w:lineRule="auto"/>
              <w:jc w:val="both"/>
              <w:rPr>
                <w:rFonts w:ascii="Arial" w:hAnsi="Arial" w:eastAsia="Arial" w:cs="Arial"/>
                <w:sz w:val="20"/>
                <w:szCs w:val="20"/>
                <w:lang w:eastAsia="es-CO"/>
              </w:rPr>
            </w:pPr>
            <w:r w:rsidRPr="79942BB1" w:rsidR="00DA1A2F">
              <w:rPr>
                <w:rFonts w:ascii="Arial" w:hAnsi="Arial" w:eastAsia="Arial" w:cs="Arial"/>
                <w:sz w:val="20"/>
                <w:szCs w:val="20"/>
                <w:lang w:eastAsia="es-CO"/>
              </w:rPr>
              <w:t>MINAS Y ENERGÍA</w:t>
            </w:r>
            <w:r>
              <w:tab/>
            </w:r>
          </w:p>
        </w:tc>
      </w:tr>
      <w:tr w:rsidRPr="005E3C4C" w:rsidR="00DA1A2F" w:rsidTr="79942BB1" w14:paraId="482C3B49" w14:textId="77777777">
        <w:trPr>
          <w:trHeight w:val="713"/>
        </w:trPr>
        <w:tc>
          <w:tcPr>
            <w:tcW w:w="1980" w:type="dxa"/>
            <w:tcMar/>
            <w:vAlign w:val="center"/>
          </w:tcPr>
          <w:p w:rsidRPr="005E3C4C" w:rsidR="00DA1A2F" w:rsidP="00A12977" w:rsidRDefault="00DA1A2F" w14:paraId="46245ED7" w14:textId="77777777">
            <w:pPr>
              <w:spacing w:line="360" w:lineRule="auto"/>
              <w:rPr>
                <w:rFonts w:ascii="Arial" w:hAnsi="Arial" w:eastAsia="Arial" w:cs="Arial"/>
                <w:b w:val="1"/>
                <w:bCs w:val="1"/>
                <w:sz w:val="20"/>
                <w:szCs w:val="20"/>
              </w:rPr>
            </w:pPr>
            <w:r w:rsidRPr="79942BB1" w:rsidR="00DA1A2F">
              <w:rPr>
                <w:rFonts w:ascii="Arial" w:hAnsi="Arial" w:eastAsia="Arial" w:cs="Arial"/>
                <w:b w:val="1"/>
                <w:bCs w:val="1"/>
                <w:sz w:val="20"/>
                <w:szCs w:val="20"/>
              </w:rPr>
              <w:t>PROGRAMA:</w:t>
            </w:r>
          </w:p>
        </w:tc>
        <w:tc>
          <w:tcPr>
            <w:tcW w:w="1909" w:type="dxa"/>
            <w:tcMar/>
            <w:vAlign w:val="center"/>
          </w:tcPr>
          <w:p w:rsidRPr="005E3C4C" w:rsidR="00DA1A2F" w:rsidP="00A12977" w:rsidRDefault="00DA1A2F" w14:paraId="7C573DEF" w14:textId="77777777">
            <w:pPr>
              <w:spacing w:line="360" w:lineRule="auto"/>
              <w:jc w:val="center"/>
              <w:rPr>
                <w:rFonts w:ascii="Arial" w:hAnsi="Arial" w:eastAsia="Arial" w:cs="Arial"/>
                <w:sz w:val="20"/>
                <w:szCs w:val="20"/>
              </w:rPr>
            </w:pPr>
            <w:r w:rsidRPr="79942BB1" w:rsidR="00DA1A2F">
              <w:rPr>
                <w:rFonts w:ascii="Arial" w:hAnsi="Arial" w:eastAsia="Arial" w:cs="Arial"/>
                <w:sz w:val="20"/>
                <w:szCs w:val="20"/>
              </w:rPr>
              <w:t>2102</w:t>
            </w:r>
          </w:p>
        </w:tc>
        <w:tc>
          <w:tcPr>
            <w:tcW w:w="5015" w:type="dxa"/>
            <w:tcMar/>
          </w:tcPr>
          <w:p w:rsidRPr="005E3C4C" w:rsidR="00DA1A2F" w:rsidP="00A12977" w:rsidRDefault="00DA1A2F" w14:paraId="39F0063E" w14:textId="77777777">
            <w:pPr>
              <w:spacing w:line="360" w:lineRule="auto"/>
              <w:jc w:val="both"/>
              <w:rPr>
                <w:rFonts w:ascii="Arial" w:hAnsi="Arial" w:eastAsia="Arial" w:cs="Arial"/>
                <w:sz w:val="20"/>
                <w:szCs w:val="20"/>
                <w:lang w:eastAsia="es-CO"/>
              </w:rPr>
            </w:pPr>
            <w:r w:rsidRPr="79942BB1" w:rsidR="00DA1A2F">
              <w:rPr>
                <w:rFonts w:ascii="Arial" w:hAnsi="Arial" w:eastAsia="Arial" w:cs="Arial"/>
                <w:sz w:val="20"/>
                <w:szCs w:val="20"/>
                <w:lang w:eastAsia="es-CO"/>
              </w:rPr>
              <w:t xml:space="preserve">Consolidación Productiva Del Servicio De Energía </w:t>
            </w:r>
            <w:r w:rsidRPr="79942BB1" w:rsidR="00DA1A2F">
              <w:rPr>
                <w:rFonts w:ascii="Arial" w:hAnsi="Arial" w:eastAsia="Arial" w:cs="Arial"/>
                <w:sz w:val="20"/>
                <w:szCs w:val="20"/>
                <w:lang w:eastAsia="es-CO"/>
              </w:rPr>
              <w:t>El</w:t>
            </w:r>
            <w:r w:rsidRPr="79942BB1" w:rsidR="00DA1A2F">
              <w:rPr>
                <w:rFonts w:ascii="Arial" w:hAnsi="Arial" w:eastAsia="Arial" w:cs="Arial"/>
                <w:sz w:val="20"/>
                <w:szCs w:val="20"/>
                <w:lang w:eastAsia="es-CO"/>
              </w:rPr>
              <w:t>éctrica</w:t>
            </w:r>
          </w:p>
        </w:tc>
      </w:tr>
      <w:tr w:rsidRPr="005E3C4C" w:rsidR="00DA1A2F" w:rsidTr="79942BB1" w14:paraId="1A43D9FA" w14:textId="77777777">
        <w:trPr>
          <w:trHeight w:val="300"/>
        </w:trPr>
        <w:tc>
          <w:tcPr>
            <w:tcW w:w="1980" w:type="dxa"/>
            <w:tcMar/>
            <w:vAlign w:val="center"/>
          </w:tcPr>
          <w:p w:rsidRPr="005E3C4C" w:rsidR="00DA1A2F" w:rsidP="00A12977" w:rsidRDefault="00DA1A2F" w14:paraId="63EB334A" w14:textId="77777777">
            <w:pPr>
              <w:spacing w:line="360" w:lineRule="auto"/>
              <w:rPr>
                <w:rFonts w:ascii="Arial" w:hAnsi="Arial" w:eastAsia="Arial" w:cs="Arial"/>
                <w:b w:val="1"/>
                <w:bCs w:val="1"/>
                <w:sz w:val="20"/>
                <w:szCs w:val="20"/>
                <w:lang w:val="es-CO" w:eastAsia="es-CO"/>
              </w:rPr>
            </w:pPr>
            <w:r w:rsidRPr="79942BB1" w:rsidR="00DA1A2F">
              <w:rPr>
                <w:rFonts w:ascii="Arial" w:hAnsi="Arial" w:eastAsia="Arial" w:cs="Arial"/>
                <w:b w:val="1"/>
                <w:bCs w:val="1"/>
                <w:sz w:val="20"/>
                <w:szCs w:val="20"/>
                <w:lang w:eastAsia="es-CO"/>
              </w:rPr>
              <w:t>SUBPROGRAMA:</w:t>
            </w:r>
          </w:p>
        </w:tc>
        <w:tc>
          <w:tcPr>
            <w:tcW w:w="1909" w:type="dxa"/>
            <w:tcMar/>
            <w:vAlign w:val="center"/>
          </w:tcPr>
          <w:p w:rsidRPr="005E3C4C" w:rsidR="00DA1A2F" w:rsidP="00A12977" w:rsidRDefault="00DA1A2F" w14:paraId="511B7A92" w14:textId="77777777">
            <w:pPr>
              <w:spacing w:line="360" w:lineRule="auto"/>
              <w:jc w:val="center"/>
              <w:rPr>
                <w:rFonts w:ascii="Arial" w:hAnsi="Arial" w:eastAsia="Arial" w:cs="Arial"/>
                <w:sz w:val="20"/>
                <w:szCs w:val="20"/>
              </w:rPr>
            </w:pPr>
            <w:r w:rsidRPr="79942BB1" w:rsidR="00DA1A2F">
              <w:rPr>
                <w:rFonts w:ascii="Arial" w:hAnsi="Arial" w:eastAsia="Arial" w:cs="Arial"/>
                <w:sz w:val="20"/>
                <w:szCs w:val="20"/>
              </w:rPr>
              <w:t>1900</w:t>
            </w:r>
          </w:p>
        </w:tc>
        <w:tc>
          <w:tcPr>
            <w:tcW w:w="5015" w:type="dxa"/>
            <w:tcMar/>
          </w:tcPr>
          <w:p w:rsidRPr="005E3C4C" w:rsidR="00DA1A2F" w:rsidP="00A12977" w:rsidRDefault="00DA1A2F" w14:paraId="263A00F7" w14:textId="77777777">
            <w:pPr>
              <w:spacing w:line="360" w:lineRule="auto"/>
              <w:jc w:val="both"/>
              <w:rPr>
                <w:rFonts w:ascii="Arial" w:hAnsi="Arial" w:eastAsia="Arial" w:cs="Arial"/>
                <w:sz w:val="20"/>
                <w:szCs w:val="20"/>
                <w:lang w:eastAsia="es-CO"/>
              </w:rPr>
            </w:pPr>
            <w:r w:rsidRPr="79942BB1" w:rsidR="00DA1A2F">
              <w:rPr>
                <w:rFonts w:ascii="Arial" w:hAnsi="Arial" w:eastAsia="Arial" w:cs="Arial"/>
                <w:sz w:val="20"/>
                <w:szCs w:val="20"/>
                <w:lang w:eastAsia="es-CO"/>
              </w:rPr>
              <w:t>Intersubsectorial Minas Y Energía</w:t>
            </w:r>
          </w:p>
        </w:tc>
      </w:tr>
      <w:tr w:rsidRPr="005E3C4C" w:rsidR="00DA1A2F" w:rsidTr="79942BB1" w14:paraId="4CF98F2E" w14:textId="77777777">
        <w:trPr>
          <w:trHeight w:val="300"/>
        </w:trPr>
        <w:tc>
          <w:tcPr>
            <w:tcW w:w="1980" w:type="dxa"/>
            <w:tcMar/>
          </w:tcPr>
          <w:p w:rsidRPr="005E3C4C" w:rsidR="00DA1A2F" w:rsidP="79942BB1" w:rsidRDefault="00DA1A2F" w14:paraId="380E01EB" w14:textId="77777777">
            <w:pPr>
              <w:spacing w:line="360" w:lineRule="auto"/>
              <w:rPr>
                <w:rFonts w:ascii="Arial" w:hAnsi="Arial" w:eastAsia="Arial" w:cs="Arial"/>
                <w:sz w:val="20"/>
                <w:szCs w:val="20"/>
                <w:lang w:eastAsia="es-CO"/>
              </w:rPr>
            </w:pPr>
            <w:r w:rsidRPr="79942BB1" w:rsidR="00DA1A2F">
              <w:rPr>
                <w:rFonts w:ascii="Arial" w:hAnsi="Arial" w:eastAsia="Arial" w:cs="Arial"/>
                <w:b w:val="1"/>
                <w:bCs w:val="1"/>
                <w:sz w:val="20"/>
                <w:szCs w:val="20"/>
                <w:lang w:eastAsia="es-CO"/>
              </w:rPr>
              <w:t>PROYECTO:</w:t>
            </w:r>
          </w:p>
        </w:tc>
        <w:tc>
          <w:tcPr>
            <w:tcW w:w="1909" w:type="dxa"/>
            <w:tcMar/>
          </w:tcPr>
          <w:p w:rsidRPr="005E3C4C" w:rsidR="00DA1A2F" w:rsidP="00A12977" w:rsidRDefault="00DA1A2F" w14:paraId="0C6C73C2" w14:textId="77777777">
            <w:pPr>
              <w:spacing w:line="360" w:lineRule="auto"/>
              <w:jc w:val="center"/>
              <w:rPr>
                <w:rFonts w:ascii="Arial" w:hAnsi="Arial" w:eastAsia="Arial" w:cs="Arial"/>
                <w:sz w:val="20"/>
                <w:szCs w:val="20"/>
                <w:highlight w:val="yellow"/>
              </w:rPr>
            </w:pPr>
            <w:r w:rsidRPr="79942BB1" w:rsidR="00DA1A2F">
              <w:rPr>
                <w:rFonts w:ascii="Arial" w:hAnsi="Arial" w:eastAsia="Arial" w:cs="Arial"/>
                <w:sz w:val="20"/>
                <w:szCs w:val="20"/>
              </w:rPr>
              <w:t>2</w:t>
            </w:r>
            <w:r w:rsidRPr="79942BB1" w:rsidR="00DA1A2F">
              <w:rPr>
                <w:rFonts w:ascii="Arial" w:hAnsi="Arial" w:eastAsia="Arial" w:cs="Arial"/>
                <w:sz w:val="20"/>
                <w:szCs w:val="20"/>
              </w:rPr>
              <w:t>2</w:t>
            </w:r>
          </w:p>
        </w:tc>
        <w:tc>
          <w:tcPr>
            <w:tcW w:w="5015" w:type="dxa"/>
            <w:tcMar/>
          </w:tcPr>
          <w:p w:rsidRPr="005E3C4C" w:rsidR="00DA1A2F" w:rsidP="79942BB1" w:rsidRDefault="00DA1A2F" w14:paraId="37A195B8" w14:textId="77777777">
            <w:pPr>
              <w:spacing w:line="360" w:lineRule="auto"/>
              <w:jc w:val="both"/>
              <w:rPr>
                <w:rFonts w:ascii="Arial" w:hAnsi="Arial" w:eastAsia="Arial" w:cs="Arial"/>
                <w:sz w:val="20"/>
                <w:szCs w:val="20"/>
                <w:lang w:eastAsia="es-CO"/>
              </w:rPr>
            </w:pPr>
            <w:r w:rsidRPr="79942BB1" w:rsidR="00DA1A2F">
              <w:rPr>
                <w:rFonts w:ascii="Arial" w:hAnsi="Arial" w:eastAsia="Arial" w:cs="Arial"/>
                <w:sz w:val="20"/>
                <w:szCs w:val="20"/>
                <w:lang w:eastAsia="es-CO"/>
              </w:rPr>
              <w:t>"</w:t>
            </w:r>
            <w:r w:rsidRPr="79942BB1" w:rsidR="00DA1A2F">
              <w:rPr>
                <w:rFonts w:ascii="Arial" w:hAnsi="Arial" w:eastAsia="Arial" w:cs="Arial"/>
                <w:i w:val="1"/>
                <w:iCs w:val="1"/>
                <w:sz w:val="20"/>
                <w:szCs w:val="20"/>
                <w:lang w:val="es-CO" w:eastAsia="es-CO"/>
              </w:rPr>
              <w:t>implementac</w:t>
            </w:r>
            <w:r w:rsidRPr="79942BB1" w:rsidR="00DA1A2F">
              <w:rPr>
                <w:rFonts w:ascii="Arial" w:hAnsi="Arial" w:eastAsia="Arial" w:cs="Arial"/>
                <w:i w:val="1"/>
                <w:iCs w:val="1"/>
                <w:sz w:val="20"/>
                <w:szCs w:val="20"/>
                <w:lang w:val="es-CO" w:eastAsia="es-CO"/>
              </w:rPr>
              <w:t>ión</w:t>
            </w:r>
            <w:r w:rsidRPr="79942BB1" w:rsidR="00DA1A2F">
              <w:rPr>
                <w:rFonts w:ascii="Arial" w:hAnsi="Arial" w:eastAsia="Arial" w:cs="Arial"/>
                <w:i w:val="1"/>
                <w:iCs w:val="1"/>
                <w:sz w:val="20"/>
                <w:szCs w:val="20"/>
                <w:lang w:val="es-CO" w:eastAsia="es-CO"/>
              </w:rPr>
              <w:t xml:space="preserve"> </w:t>
            </w:r>
            <w:r w:rsidRPr="79942BB1" w:rsidR="00DA1A2F">
              <w:rPr>
                <w:rFonts w:ascii="Arial" w:hAnsi="Arial" w:eastAsia="Arial" w:cs="Arial"/>
                <w:i w:val="1"/>
                <w:iCs w:val="1"/>
                <w:sz w:val="20"/>
                <w:szCs w:val="20"/>
                <w:lang w:val="es-CO" w:eastAsia="es-CO"/>
              </w:rPr>
              <w:t>d</w:t>
            </w:r>
            <w:r w:rsidRPr="79942BB1" w:rsidR="00DA1A2F">
              <w:rPr>
                <w:rFonts w:ascii="Arial" w:hAnsi="Arial" w:eastAsia="Arial" w:cs="Arial"/>
                <w:i w:val="1"/>
                <w:iCs w:val="1"/>
                <w:sz w:val="20"/>
                <w:szCs w:val="20"/>
                <w:lang w:val="es-CO" w:eastAsia="es-CO"/>
              </w:rPr>
              <w:t xml:space="preserve">e Soluciones </w:t>
            </w:r>
            <w:r w:rsidRPr="79942BB1" w:rsidR="00DA1A2F">
              <w:rPr>
                <w:rFonts w:ascii="Arial" w:hAnsi="Arial" w:eastAsia="Arial" w:cs="Arial"/>
                <w:i w:val="1"/>
                <w:iCs w:val="1"/>
                <w:sz w:val="20"/>
                <w:szCs w:val="20"/>
                <w:lang w:val="es-CO" w:eastAsia="es-CO"/>
              </w:rPr>
              <w:t>d</w:t>
            </w:r>
            <w:r w:rsidRPr="79942BB1" w:rsidR="00DA1A2F">
              <w:rPr>
                <w:rFonts w:ascii="Arial" w:hAnsi="Arial" w:eastAsia="Arial" w:cs="Arial"/>
                <w:i w:val="1"/>
                <w:iCs w:val="1"/>
                <w:sz w:val="20"/>
                <w:szCs w:val="20"/>
                <w:lang w:val="es-CO" w:eastAsia="es-CO"/>
              </w:rPr>
              <w:t xml:space="preserve">e Generación Fotovoltaica </w:t>
            </w:r>
            <w:r w:rsidRPr="79942BB1" w:rsidR="00DA1A2F">
              <w:rPr>
                <w:rFonts w:ascii="Arial" w:hAnsi="Arial" w:eastAsia="Arial" w:cs="Arial"/>
                <w:i w:val="1"/>
                <w:iCs w:val="1"/>
                <w:sz w:val="20"/>
                <w:szCs w:val="20"/>
                <w:lang w:val="es-CO" w:eastAsia="es-CO"/>
              </w:rPr>
              <w:t>p</w:t>
            </w:r>
            <w:r w:rsidRPr="79942BB1" w:rsidR="00DA1A2F">
              <w:rPr>
                <w:rFonts w:ascii="Arial" w:hAnsi="Arial" w:eastAsia="Arial" w:cs="Arial"/>
                <w:i w:val="1"/>
                <w:iCs w:val="1"/>
                <w:sz w:val="20"/>
                <w:szCs w:val="20"/>
                <w:lang w:val="es-CO" w:eastAsia="es-CO"/>
              </w:rPr>
              <w:t xml:space="preserve">ara </w:t>
            </w:r>
            <w:r w:rsidRPr="79942BB1" w:rsidR="00DA1A2F">
              <w:rPr>
                <w:rFonts w:ascii="Arial" w:hAnsi="Arial" w:eastAsia="Arial" w:cs="Arial"/>
                <w:i w:val="1"/>
                <w:iCs w:val="1"/>
                <w:sz w:val="20"/>
                <w:szCs w:val="20"/>
                <w:lang w:val="es-CO" w:eastAsia="es-CO"/>
              </w:rPr>
              <w:t>l</w:t>
            </w:r>
            <w:r w:rsidRPr="79942BB1" w:rsidR="00DA1A2F">
              <w:rPr>
                <w:rFonts w:ascii="Arial" w:hAnsi="Arial" w:eastAsia="Arial" w:cs="Arial"/>
                <w:i w:val="1"/>
                <w:iCs w:val="1"/>
                <w:sz w:val="20"/>
                <w:szCs w:val="20"/>
                <w:lang w:val="es-CO" w:eastAsia="es-CO"/>
              </w:rPr>
              <w:t xml:space="preserve">a </w:t>
            </w:r>
            <w:r w:rsidRPr="79942BB1" w:rsidR="00DA1A2F">
              <w:rPr>
                <w:rFonts w:ascii="Arial" w:hAnsi="Arial" w:eastAsia="Arial" w:cs="Arial"/>
                <w:i w:val="1"/>
                <w:iCs w:val="1"/>
                <w:sz w:val="20"/>
                <w:szCs w:val="20"/>
                <w:lang w:val="es-CO" w:eastAsia="es-CO"/>
              </w:rPr>
              <w:t>r</w:t>
            </w:r>
            <w:r w:rsidRPr="79942BB1" w:rsidR="00DA1A2F">
              <w:rPr>
                <w:rFonts w:ascii="Arial" w:hAnsi="Arial" w:eastAsia="Arial" w:cs="Arial"/>
                <w:i w:val="1"/>
                <w:iCs w:val="1"/>
                <w:sz w:val="20"/>
                <w:szCs w:val="20"/>
                <w:lang w:val="es-CO" w:eastAsia="es-CO"/>
              </w:rPr>
              <w:t xml:space="preserve">educción </w:t>
            </w:r>
            <w:r w:rsidRPr="79942BB1" w:rsidR="00DA1A2F">
              <w:rPr>
                <w:rFonts w:ascii="Arial" w:hAnsi="Arial" w:eastAsia="Arial" w:cs="Arial"/>
                <w:i w:val="1"/>
                <w:iCs w:val="1"/>
                <w:sz w:val="20"/>
                <w:szCs w:val="20"/>
                <w:lang w:val="es-CO" w:eastAsia="es-CO"/>
              </w:rPr>
              <w:t>d</w:t>
            </w:r>
            <w:r w:rsidRPr="79942BB1" w:rsidR="00DA1A2F">
              <w:rPr>
                <w:rFonts w:ascii="Arial" w:hAnsi="Arial" w:eastAsia="Arial" w:cs="Arial"/>
                <w:i w:val="1"/>
                <w:iCs w:val="1"/>
                <w:sz w:val="20"/>
                <w:szCs w:val="20"/>
                <w:lang w:val="es-CO" w:eastAsia="es-CO"/>
              </w:rPr>
              <w:t xml:space="preserve">el </w:t>
            </w:r>
            <w:r w:rsidRPr="79942BB1" w:rsidR="00DA1A2F">
              <w:rPr>
                <w:rFonts w:ascii="Arial" w:hAnsi="Arial" w:eastAsia="Arial" w:cs="Arial"/>
                <w:i w:val="1"/>
                <w:iCs w:val="1"/>
                <w:sz w:val="20"/>
                <w:szCs w:val="20"/>
                <w:lang w:val="es-CO" w:eastAsia="es-CO"/>
              </w:rPr>
              <w:t>c</w:t>
            </w:r>
            <w:r w:rsidRPr="79942BB1" w:rsidR="00DA1A2F">
              <w:rPr>
                <w:rFonts w:ascii="Arial" w:hAnsi="Arial" w:eastAsia="Arial" w:cs="Arial"/>
                <w:i w:val="1"/>
                <w:iCs w:val="1"/>
                <w:sz w:val="20"/>
                <w:szCs w:val="20"/>
                <w:lang w:val="es-CO" w:eastAsia="es-CO"/>
              </w:rPr>
              <w:t xml:space="preserve">osto </w:t>
            </w:r>
            <w:r w:rsidRPr="79942BB1" w:rsidR="00DA1A2F">
              <w:rPr>
                <w:rFonts w:ascii="Arial" w:hAnsi="Arial" w:eastAsia="Arial" w:cs="Arial"/>
                <w:i w:val="1"/>
                <w:iCs w:val="1"/>
                <w:sz w:val="20"/>
                <w:szCs w:val="20"/>
                <w:lang w:val="es-CO" w:eastAsia="es-CO"/>
              </w:rPr>
              <w:t>d</w:t>
            </w:r>
            <w:r w:rsidRPr="79942BB1" w:rsidR="00DA1A2F">
              <w:rPr>
                <w:rFonts w:ascii="Arial" w:hAnsi="Arial" w:eastAsia="Arial" w:cs="Arial"/>
                <w:i w:val="1"/>
                <w:iCs w:val="1"/>
                <w:sz w:val="20"/>
                <w:szCs w:val="20"/>
                <w:lang w:val="es-CO" w:eastAsia="es-CO"/>
              </w:rPr>
              <w:t xml:space="preserve">el </w:t>
            </w:r>
            <w:r w:rsidRPr="79942BB1" w:rsidR="00DA1A2F">
              <w:rPr>
                <w:rFonts w:ascii="Arial" w:hAnsi="Arial" w:eastAsia="Arial" w:cs="Arial"/>
                <w:i w:val="1"/>
                <w:iCs w:val="1"/>
                <w:sz w:val="20"/>
                <w:szCs w:val="20"/>
                <w:lang w:val="es-CO" w:eastAsia="es-CO"/>
              </w:rPr>
              <w:t>s</w:t>
            </w:r>
            <w:r w:rsidRPr="79942BB1" w:rsidR="00DA1A2F">
              <w:rPr>
                <w:rFonts w:ascii="Arial" w:hAnsi="Arial" w:eastAsia="Arial" w:cs="Arial"/>
                <w:i w:val="1"/>
                <w:iCs w:val="1"/>
                <w:sz w:val="20"/>
                <w:szCs w:val="20"/>
                <w:lang w:val="es-CO" w:eastAsia="es-CO"/>
              </w:rPr>
              <w:t xml:space="preserve">ervicio eléctrico </w:t>
            </w:r>
            <w:r w:rsidRPr="79942BB1" w:rsidR="00DA1A2F">
              <w:rPr>
                <w:rFonts w:ascii="Arial" w:hAnsi="Arial" w:eastAsia="Arial" w:cs="Arial"/>
                <w:i w:val="1"/>
                <w:iCs w:val="1"/>
                <w:sz w:val="20"/>
                <w:szCs w:val="20"/>
                <w:lang w:val="es-CO" w:eastAsia="es-CO"/>
              </w:rPr>
              <w:t>e</w:t>
            </w:r>
            <w:r w:rsidRPr="79942BB1" w:rsidR="00DA1A2F">
              <w:rPr>
                <w:rFonts w:ascii="Arial" w:hAnsi="Arial" w:eastAsia="Arial" w:cs="Arial"/>
                <w:i w:val="1"/>
                <w:iCs w:val="1"/>
                <w:sz w:val="20"/>
                <w:szCs w:val="20"/>
                <w:lang w:val="es-CO" w:eastAsia="es-CO"/>
              </w:rPr>
              <w:t xml:space="preserve">n </w:t>
            </w:r>
            <w:r w:rsidRPr="79942BB1" w:rsidR="00DA1A2F">
              <w:rPr>
                <w:rFonts w:ascii="Arial" w:hAnsi="Arial" w:eastAsia="Arial" w:cs="Arial"/>
                <w:i w:val="1"/>
                <w:iCs w:val="1"/>
                <w:sz w:val="20"/>
                <w:szCs w:val="20"/>
                <w:lang w:val="es-CO" w:eastAsia="es-CO"/>
              </w:rPr>
              <w:t>l</w:t>
            </w:r>
            <w:r w:rsidRPr="79942BB1" w:rsidR="00DA1A2F">
              <w:rPr>
                <w:rFonts w:ascii="Arial" w:hAnsi="Arial" w:eastAsia="Arial" w:cs="Arial"/>
                <w:i w:val="1"/>
                <w:iCs w:val="1"/>
                <w:sz w:val="20"/>
                <w:szCs w:val="20"/>
                <w:lang w:val="es-CO" w:eastAsia="es-CO"/>
              </w:rPr>
              <w:t xml:space="preserve">os </w:t>
            </w:r>
            <w:r w:rsidRPr="79942BB1" w:rsidR="00DA1A2F">
              <w:rPr>
                <w:rFonts w:ascii="Arial" w:hAnsi="Arial" w:eastAsia="Arial" w:cs="Arial"/>
                <w:i w:val="1"/>
                <w:iCs w:val="1"/>
                <w:sz w:val="20"/>
                <w:szCs w:val="20"/>
                <w:lang w:val="es-CO" w:eastAsia="es-CO"/>
              </w:rPr>
              <w:t>e</w:t>
            </w:r>
            <w:r w:rsidRPr="79942BB1" w:rsidR="00DA1A2F">
              <w:rPr>
                <w:rFonts w:ascii="Arial" w:hAnsi="Arial" w:eastAsia="Arial" w:cs="Arial"/>
                <w:i w:val="1"/>
                <w:iCs w:val="1"/>
                <w:sz w:val="20"/>
                <w:szCs w:val="20"/>
                <w:lang w:val="es-CO" w:eastAsia="es-CO"/>
              </w:rPr>
              <w:t xml:space="preserve">stratos 1,2, 3 </w:t>
            </w:r>
            <w:r w:rsidRPr="79942BB1" w:rsidR="00DA1A2F">
              <w:rPr>
                <w:rFonts w:ascii="Arial" w:hAnsi="Arial" w:eastAsia="Arial" w:cs="Arial"/>
                <w:i w:val="1"/>
                <w:iCs w:val="1"/>
                <w:sz w:val="20"/>
                <w:szCs w:val="20"/>
                <w:lang w:val="es-CO" w:eastAsia="es-CO"/>
              </w:rPr>
              <w:t>d</w:t>
            </w:r>
            <w:r w:rsidRPr="79942BB1" w:rsidR="00DA1A2F">
              <w:rPr>
                <w:rFonts w:ascii="Arial" w:hAnsi="Arial" w:eastAsia="Arial" w:cs="Arial"/>
                <w:i w:val="1"/>
                <w:iCs w:val="1"/>
                <w:sz w:val="20"/>
                <w:szCs w:val="20"/>
                <w:lang w:val="es-CO" w:eastAsia="es-CO"/>
              </w:rPr>
              <w:t xml:space="preserve">el Sistema Interconectado Nacional (SIN) – Programa Nacional </w:t>
            </w:r>
            <w:r w:rsidRPr="79942BB1" w:rsidR="00DA1A2F">
              <w:rPr>
                <w:rFonts w:ascii="Arial" w:hAnsi="Arial" w:eastAsia="Arial" w:cs="Arial"/>
                <w:i w:val="1"/>
                <w:iCs w:val="1"/>
                <w:sz w:val="20"/>
                <w:szCs w:val="20"/>
                <w:lang w:val="es-CO" w:eastAsia="es-CO"/>
              </w:rPr>
              <w:t>Colombia Solar.”</w:t>
            </w:r>
          </w:p>
        </w:tc>
      </w:tr>
      <w:tr w:rsidRPr="005E3C4C" w:rsidR="00DA1A2F" w:rsidTr="79942BB1" w14:paraId="5A0336F3" w14:textId="77777777">
        <w:trPr>
          <w:trHeight w:val="300"/>
        </w:trPr>
        <w:tc>
          <w:tcPr>
            <w:tcW w:w="1980" w:type="dxa"/>
            <w:tcMar/>
          </w:tcPr>
          <w:p w:rsidRPr="005E3C4C" w:rsidR="00DA1A2F" w:rsidP="79942BB1" w:rsidRDefault="00DA1A2F" w14:paraId="1CF6C1A9" w14:textId="77777777">
            <w:pPr>
              <w:spacing w:line="360" w:lineRule="auto"/>
              <w:rPr>
                <w:rFonts w:ascii="Arial" w:hAnsi="Arial" w:eastAsia="Arial" w:cs="Arial"/>
                <w:b w:val="1"/>
                <w:bCs w:val="1"/>
                <w:sz w:val="20"/>
                <w:szCs w:val="20"/>
                <w:lang w:eastAsia="es-CO"/>
              </w:rPr>
            </w:pPr>
            <w:r w:rsidRPr="79942BB1" w:rsidR="00DA1A2F">
              <w:rPr>
                <w:rFonts w:ascii="Arial" w:hAnsi="Arial" w:eastAsia="Arial" w:cs="Arial"/>
                <w:b w:val="1"/>
                <w:bCs w:val="1"/>
                <w:sz w:val="20"/>
                <w:szCs w:val="20"/>
                <w:lang w:eastAsia="es-CO"/>
              </w:rPr>
              <w:t>SUBPROYECTO:</w:t>
            </w:r>
          </w:p>
        </w:tc>
        <w:tc>
          <w:tcPr>
            <w:tcW w:w="1909" w:type="dxa"/>
            <w:tcMar/>
          </w:tcPr>
          <w:p w:rsidRPr="005E3C4C" w:rsidR="00DA1A2F" w:rsidP="00A12977" w:rsidRDefault="00DA1A2F" w14:paraId="41704417" w14:textId="77777777">
            <w:pPr>
              <w:spacing w:line="360" w:lineRule="auto"/>
              <w:jc w:val="center"/>
              <w:rPr>
                <w:rFonts w:ascii="Arial" w:hAnsi="Arial" w:eastAsia="Arial" w:cs="Arial"/>
                <w:sz w:val="20"/>
                <w:szCs w:val="20"/>
              </w:rPr>
            </w:pPr>
            <w:r w:rsidRPr="79942BB1" w:rsidR="00DA1A2F">
              <w:rPr>
                <w:rFonts w:ascii="Arial" w:hAnsi="Arial" w:eastAsia="Arial" w:cs="Arial"/>
                <w:sz w:val="20"/>
                <w:szCs w:val="20"/>
              </w:rPr>
              <w:t>40301 B</w:t>
            </w:r>
          </w:p>
        </w:tc>
        <w:tc>
          <w:tcPr>
            <w:tcW w:w="5015" w:type="dxa"/>
            <w:tcMar/>
          </w:tcPr>
          <w:p w:rsidRPr="005E3C4C" w:rsidR="00DA1A2F" w:rsidP="79942BB1" w:rsidRDefault="00DA1A2F" w14:paraId="0AF0FC14" w14:textId="77777777">
            <w:pPr>
              <w:spacing w:line="360" w:lineRule="auto"/>
              <w:jc w:val="both"/>
              <w:rPr>
                <w:rFonts w:ascii="Arial" w:hAnsi="Arial" w:eastAsia="Arial" w:cs="Arial"/>
                <w:sz w:val="20"/>
                <w:szCs w:val="20"/>
                <w:lang w:eastAsia="es-CO"/>
              </w:rPr>
            </w:pPr>
            <w:r w:rsidRPr="79942BB1" w:rsidR="00DA1A2F">
              <w:rPr>
                <w:rFonts w:ascii="Arial" w:hAnsi="Arial" w:eastAsia="Arial" w:cs="Arial"/>
                <w:sz w:val="20"/>
                <w:szCs w:val="20"/>
              </w:rPr>
              <w:t>Transformación Productiva, Internacionalización, Acción Climática – B. Seguridad y Confiabilidad Energética</w:t>
            </w:r>
          </w:p>
        </w:tc>
      </w:tr>
    </w:tbl>
    <w:p w:rsidR="00DA1A2F" w:rsidP="00FE532D" w:rsidRDefault="00DA1A2F" w14:paraId="79E064E3" w14:textId="77777777">
      <w:pPr>
        <w:spacing w:line="360" w:lineRule="auto"/>
        <w:jc w:val="both"/>
        <w:rPr>
          <w:rFonts w:ascii="Arial" w:hAnsi="Arial" w:eastAsia="Arial" w:cs="Arial"/>
          <w:sz w:val="20"/>
          <w:szCs w:val="20"/>
        </w:rPr>
      </w:pPr>
    </w:p>
    <w:p w:rsidRPr="005E3C4C" w:rsidR="186D7516" w:rsidP="00FE532D" w:rsidRDefault="186D7516" w14:paraId="52620641" w14:textId="5DBB6A0D">
      <w:pPr>
        <w:spacing w:line="360" w:lineRule="auto"/>
        <w:jc w:val="both"/>
        <w:rPr>
          <w:rFonts w:ascii="Arial" w:hAnsi="Arial" w:eastAsia="Arial" w:cs="Arial"/>
          <w:sz w:val="20"/>
          <w:szCs w:val="20"/>
        </w:rPr>
      </w:pPr>
      <w:r w:rsidRPr="79942BB1" w:rsidR="186D7516">
        <w:rPr>
          <w:rFonts w:ascii="Arial" w:hAnsi="Arial" w:eastAsia="Arial" w:cs="Arial"/>
          <w:sz w:val="20"/>
          <w:szCs w:val="20"/>
        </w:rPr>
        <w:t>Cabe precisar que el Programa Colombia Solar se encuentra incluido en el Plan Nacional de Desarrollo 2022–2026 “</w:t>
      </w:r>
      <w:r w:rsidRPr="79942BB1" w:rsidR="186D7516">
        <w:rPr>
          <w:rFonts w:ascii="Arial" w:hAnsi="Arial" w:eastAsia="Arial" w:cs="Arial"/>
          <w:i w:val="1"/>
          <w:iCs w:val="1"/>
          <w:sz w:val="20"/>
          <w:szCs w:val="20"/>
        </w:rPr>
        <w:t>Colombia Potencia Mundial de la Vida”</w:t>
      </w:r>
      <w:r w:rsidRPr="79942BB1" w:rsidR="186D7516">
        <w:rPr>
          <w:rFonts w:ascii="Arial" w:hAnsi="Arial" w:eastAsia="Arial" w:cs="Arial"/>
          <w:sz w:val="20"/>
          <w:szCs w:val="20"/>
        </w:rPr>
        <w:t>, en el</w:t>
      </w:r>
      <w:r w:rsidRPr="79942BB1" w:rsidR="2ED51595">
        <w:rPr>
          <w:rFonts w:ascii="Arial" w:hAnsi="Arial" w:eastAsia="Arial" w:cs="Arial"/>
          <w:sz w:val="20"/>
          <w:szCs w:val="20"/>
        </w:rPr>
        <w:t xml:space="preserve"> siguiente marco</w:t>
      </w:r>
      <w:r w:rsidRPr="79942BB1" w:rsidR="6A1E7747">
        <w:rPr>
          <w:rFonts w:ascii="Arial" w:hAnsi="Arial" w:eastAsia="Arial" w:cs="Arial"/>
          <w:sz w:val="20"/>
          <w:szCs w:val="20"/>
        </w:rPr>
        <w:t>:</w:t>
      </w:r>
    </w:p>
    <w:p w:rsidRPr="005E3C4C" w:rsidR="519D478B" w:rsidP="00C734F3" w:rsidRDefault="519D478B" w14:paraId="7D690991" w14:textId="67267F7D">
      <w:pPr>
        <w:spacing w:line="360" w:lineRule="auto"/>
        <w:jc w:val="both"/>
        <w:rPr>
          <w:rFonts w:ascii="Arial" w:hAnsi="Arial" w:eastAsia="Arial" w:cs="Arial"/>
          <w:sz w:val="20"/>
          <w:szCs w:val="20"/>
        </w:rPr>
      </w:pPr>
    </w:p>
    <w:p w:rsidRPr="005E3C4C" w:rsidR="519D478B" w:rsidP="79942BB1" w:rsidRDefault="519D478B" w14:paraId="24DE8245" w14:textId="41FCA233">
      <w:pPr>
        <w:spacing w:line="360" w:lineRule="auto"/>
        <w:ind w:firstLine="720"/>
        <w:jc w:val="both"/>
        <w:rPr>
          <w:rFonts w:ascii="Arial" w:hAnsi="Arial" w:eastAsia="Arial" w:cs="Arial"/>
          <w:i w:val="1"/>
          <w:iCs w:val="1"/>
          <w:sz w:val="20"/>
          <w:szCs w:val="20"/>
          <w:lang w:eastAsia="es-CO"/>
        </w:rPr>
      </w:pPr>
      <w:r w:rsidRPr="79942BB1" w:rsidR="519D478B">
        <w:rPr>
          <w:rFonts w:ascii="Arial" w:hAnsi="Arial" w:eastAsia="Arial" w:cs="Arial"/>
          <w:b w:val="1"/>
          <w:bCs w:val="1"/>
          <w:i w:val="1"/>
          <w:iCs w:val="1"/>
          <w:sz w:val="20"/>
          <w:szCs w:val="20"/>
          <w:lang w:eastAsia="es-CO"/>
        </w:rPr>
        <w:t>Transformación:</w:t>
      </w:r>
      <w:r w:rsidRPr="79942BB1" w:rsidR="519D478B">
        <w:rPr>
          <w:rFonts w:ascii="Arial" w:hAnsi="Arial" w:eastAsia="Arial" w:cs="Arial"/>
          <w:i w:val="1"/>
          <w:iCs w:val="1"/>
          <w:sz w:val="20"/>
          <w:szCs w:val="20"/>
          <w:lang w:eastAsia="es-CO"/>
        </w:rPr>
        <w:t xml:space="preserve">  4 Transformación productiva, internacionalización y acción climática</w:t>
      </w:r>
    </w:p>
    <w:p w:rsidRPr="005E3C4C" w:rsidR="519D478B" w:rsidP="79942BB1" w:rsidRDefault="519D478B" w14:paraId="7C295489" w14:textId="35C60B95">
      <w:pPr>
        <w:spacing w:line="360" w:lineRule="auto"/>
        <w:ind w:firstLine="720"/>
        <w:jc w:val="both"/>
        <w:rPr>
          <w:rFonts w:ascii="Arial" w:hAnsi="Arial" w:eastAsia="Arial" w:cs="Arial"/>
          <w:i w:val="1"/>
          <w:iCs w:val="1"/>
          <w:sz w:val="20"/>
          <w:szCs w:val="20"/>
          <w:lang w:eastAsia="es-CO"/>
        </w:rPr>
      </w:pPr>
      <w:r w:rsidRPr="79942BB1" w:rsidR="519D478B">
        <w:rPr>
          <w:rFonts w:ascii="Arial" w:hAnsi="Arial" w:eastAsia="Arial" w:cs="Arial"/>
          <w:b w:val="1"/>
          <w:bCs w:val="1"/>
          <w:i w:val="1"/>
          <w:iCs w:val="1"/>
          <w:sz w:val="20"/>
          <w:szCs w:val="20"/>
          <w:lang w:eastAsia="es-CO"/>
        </w:rPr>
        <w:t xml:space="preserve">Pilar: </w:t>
      </w:r>
      <w:r w:rsidRPr="79942BB1" w:rsidR="519D478B">
        <w:rPr>
          <w:rFonts w:ascii="Arial" w:hAnsi="Arial" w:eastAsia="Arial" w:cs="Arial"/>
          <w:i w:val="1"/>
          <w:iCs w:val="1"/>
          <w:sz w:val="20"/>
          <w:szCs w:val="20"/>
          <w:lang w:eastAsia="es-CO"/>
        </w:rPr>
        <w:t>403 - 03. Transición energética justa, segura, confiable y eficiente.</w:t>
      </w:r>
    </w:p>
    <w:p w:rsidRPr="005E3C4C" w:rsidR="519D478B" w:rsidP="79942BB1" w:rsidRDefault="519D478B" w14:paraId="3B0B53BC" w14:textId="07A281C5">
      <w:pPr>
        <w:spacing w:line="360" w:lineRule="auto"/>
        <w:ind w:left="720"/>
        <w:jc w:val="both"/>
        <w:rPr>
          <w:rFonts w:ascii="Arial" w:hAnsi="Arial" w:eastAsia="Arial" w:cs="Arial"/>
          <w:i w:val="1"/>
          <w:iCs w:val="1"/>
          <w:sz w:val="20"/>
          <w:szCs w:val="20"/>
          <w:lang w:eastAsia="es-CO"/>
        </w:rPr>
      </w:pPr>
      <w:r w:rsidRPr="79942BB1" w:rsidR="519D478B">
        <w:rPr>
          <w:rFonts w:ascii="Arial" w:hAnsi="Arial" w:eastAsia="Arial" w:cs="Arial"/>
          <w:b w:val="1"/>
          <w:bCs w:val="1"/>
          <w:i w:val="1"/>
          <w:iCs w:val="1"/>
          <w:sz w:val="20"/>
          <w:szCs w:val="20"/>
          <w:lang w:eastAsia="es-CO"/>
        </w:rPr>
        <w:t xml:space="preserve">Catalizador: </w:t>
      </w:r>
      <w:r w:rsidRPr="79942BB1" w:rsidR="519D478B">
        <w:rPr>
          <w:rFonts w:ascii="Arial" w:hAnsi="Arial" w:eastAsia="Arial" w:cs="Arial"/>
          <w:i w:val="1"/>
          <w:iCs w:val="1"/>
          <w:sz w:val="20"/>
          <w:szCs w:val="20"/>
          <w:lang w:eastAsia="es-CO"/>
        </w:rPr>
        <w:t>40301 - 01. Transición energética justa, basada en el respeto a la naturaleza, la justicia social y la soberanía con seguridad, confiabilidad y eficiencia.</w:t>
      </w:r>
    </w:p>
    <w:p w:rsidRPr="005E3C4C" w:rsidR="519D478B" w:rsidP="79942BB1" w:rsidRDefault="519D478B" w14:paraId="36DDFEBE" w14:textId="6F635E1F">
      <w:pPr>
        <w:spacing w:line="360" w:lineRule="auto"/>
        <w:ind w:firstLine="720"/>
        <w:jc w:val="both"/>
        <w:rPr>
          <w:rFonts w:ascii="Arial" w:hAnsi="Arial" w:eastAsia="Arial" w:cs="Arial"/>
          <w:i w:val="1"/>
          <w:iCs w:val="1"/>
          <w:sz w:val="20"/>
          <w:szCs w:val="20"/>
          <w:lang w:eastAsia="es-CO"/>
        </w:rPr>
      </w:pPr>
      <w:r w:rsidRPr="79942BB1" w:rsidR="519D478B">
        <w:rPr>
          <w:rFonts w:ascii="Arial" w:hAnsi="Arial" w:eastAsia="Arial" w:cs="Arial"/>
          <w:b w:val="1"/>
          <w:bCs w:val="1"/>
          <w:i w:val="1"/>
          <w:iCs w:val="1"/>
          <w:sz w:val="20"/>
          <w:szCs w:val="20"/>
          <w:lang w:eastAsia="es-CO"/>
        </w:rPr>
        <w:t>Componente:</w:t>
      </w:r>
      <w:r w:rsidRPr="79942BB1" w:rsidR="519D478B">
        <w:rPr>
          <w:rFonts w:ascii="Arial" w:hAnsi="Arial" w:eastAsia="Arial" w:cs="Arial"/>
          <w:i w:val="1"/>
          <w:iCs w:val="1"/>
          <w:sz w:val="20"/>
          <w:szCs w:val="20"/>
          <w:lang w:eastAsia="es-CO"/>
        </w:rPr>
        <w:t xml:space="preserve"> 40301b - b. Seguridad y confiabilidad energética.</w:t>
      </w:r>
    </w:p>
    <w:p w:rsidR="00936FFA" w:rsidP="79942BB1" w:rsidRDefault="00936FFA" w14:paraId="097A243A" w14:textId="0F62807C">
      <w:pPr>
        <w:spacing w:before="240" w:after="240" w:line="360" w:lineRule="auto"/>
        <w:jc w:val="both"/>
        <w:rPr>
          <w:rFonts w:ascii="Arial" w:hAnsi="Arial" w:eastAsia="Arial" w:cs="Arial"/>
          <w:sz w:val="20"/>
          <w:szCs w:val="20"/>
        </w:rPr>
      </w:pPr>
      <w:r w:rsidRPr="79942BB1" w:rsidR="3C0A14FD">
        <w:rPr>
          <w:rFonts w:ascii="Arial" w:hAnsi="Arial" w:eastAsia="Arial" w:cs="Arial"/>
          <w:sz w:val="20"/>
          <w:szCs w:val="20"/>
        </w:rPr>
        <w:t>D</w:t>
      </w:r>
      <w:r w:rsidRPr="79942BB1" w:rsidR="3C0A14FD">
        <w:rPr>
          <w:rFonts w:ascii="Arial" w:hAnsi="Arial" w:eastAsia="Arial" w:cs="Arial"/>
          <w:sz w:val="20"/>
          <w:szCs w:val="20"/>
        </w:rPr>
        <w:t xml:space="preserve">icha solicitud, se enmarca en la priorización de dar </w:t>
      </w:r>
      <w:r w:rsidRPr="79942BB1" w:rsidR="18623C13">
        <w:rPr>
          <w:rFonts w:ascii="Arial" w:hAnsi="Arial" w:eastAsia="Arial" w:cs="Arial"/>
          <w:sz w:val="20"/>
          <w:szCs w:val="20"/>
        </w:rPr>
        <w:t xml:space="preserve">una ejecución total al proyecto de inversión </w:t>
      </w:r>
      <w:r w:rsidRPr="79942BB1" w:rsidR="18623C13">
        <w:rPr>
          <w:rFonts w:ascii="Arial" w:hAnsi="Arial" w:eastAsia="Arial" w:cs="Arial"/>
          <w:i w:val="1"/>
          <w:iCs w:val="1"/>
          <w:sz w:val="20"/>
          <w:szCs w:val="20"/>
        </w:rPr>
        <w:t xml:space="preserve">“Implementación </w:t>
      </w:r>
      <w:r w:rsidRPr="79942BB1" w:rsidR="18623C13">
        <w:rPr>
          <w:rFonts w:ascii="Arial" w:hAnsi="Arial" w:eastAsia="Arial" w:cs="Arial"/>
          <w:i w:val="1"/>
          <w:iCs w:val="1"/>
          <w:sz w:val="20"/>
          <w:szCs w:val="20"/>
          <w:lang w:val="es-CO" w:eastAsia="es-CO"/>
        </w:rPr>
        <w:t>de soluciones de generación fotovoltaica para la reducción del costo del servicio eléctrico en los estratos 1, 2, 3 del sistema</w:t>
      </w:r>
      <w:r w:rsidRPr="79942BB1" w:rsidR="18623C13">
        <w:rPr>
          <w:rFonts w:ascii="Arial" w:hAnsi="Arial" w:eastAsia="Arial" w:cs="Arial"/>
          <w:i w:val="1"/>
          <w:iCs w:val="1"/>
          <w:sz w:val="20"/>
          <w:szCs w:val="20"/>
          <w:lang w:val="es-CO" w:eastAsia="es-CO"/>
        </w:rPr>
        <w:t xml:space="preserve"> interconectado nacional (SIN) – Programa Nacional Colombia Solar.</w:t>
      </w:r>
      <w:r w:rsidRPr="79942BB1" w:rsidR="18623C13">
        <w:rPr>
          <w:rFonts w:ascii="Arial" w:hAnsi="Arial" w:eastAsia="Arial" w:cs="Arial"/>
          <w:i w:val="1"/>
          <w:iCs w:val="1"/>
          <w:sz w:val="20"/>
          <w:szCs w:val="20"/>
        </w:rPr>
        <w:t>”,</w:t>
      </w:r>
      <w:r w:rsidRPr="79942BB1" w:rsidR="18623C13">
        <w:rPr>
          <w:rFonts w:ascii="Arial" w:hAnsi="Arial" w:eastAsia="Arial" w:cs="Arial"/>
          <w:sz w:val="20"/>
          <w:szCs w:val="20"/>
        </w:rPr>
        <w:t xml:space="preserve"> identificado con código BPIN 202500000025335, declarado viable por el Departamento Nacional de Planeación el 30 de mayo de 2025; este proyecto contempla la atención de</w:t>
      </w:r>
      <w:r w:rsidRPr="79942BB1" w:rsidR="18623C13">
        <w:rPr>
          <w:rFonts w:ascii="Arial" w:hAnsi="Arial" w:eastAsia="Arial" w:cs="Arial"/>
          <w:sz w:val="20"/>
          <w:szCs w:val="20"/>
        </w:rPr>
        <w:t xml:space="preserve"> </w:t>
      </w:r>
      <w:r w:rsidRPr="79942BB1" w:rsidR="18623C13">
        <w:rPr>
          <w:rFonts w:ascii="Arial" w:hAnsi="Arial" w:eastAsia="Arial" w:cs="Arial"/>
          <w:sz w:val="20"/>
          <w:szCs w:val="20"/>
        </w:rPr>
        <w:t>1,3</w:t>
      </w:r>
      <w:r w:rsidRPr="79942BB1" w:rsidR="15751BF7">
        <w:rPr>
          <w:rFonts w:ascii="Arial" w:hAnsi="Arial" w:eastAsia="Arial" w:cs="Arial"/>
          <w:sz w:val="20"/>
          <w:szCs w:val="20"/>
        </w:rPr>
        <w:t>00.32</w:t>
      </w:r>
      <w:r w:rsidRPr="79942BB1" w:rsidR="7E8BB2F7">
        <w:rPr>
          <w:rFonts w:ascii="Arial" w:hAnsi="Arial" w:eastAsia="Arial" w:cs="Arial"/>
          <w:sz w:val="20"/>
          <w:szCs w:val="20"/>
        </w:rPr>
        <w:t>9</w:t>
      </w:r>
      <w:r w:rsidRPr="79942BB1" w:rsidR="18623C13">
        <w:rPr>
          <w:rFonts w:ascii="Arial" w:hAnsi="Arial" w:eastAsia="Arial" w:cs="Arial"/>
          <w:sz w:val="20"/>
          <w:szCs w:val="20"/>
        </w:rPr>
        <w:t xml:space="preserve"> millones de usuarios</w:t>
      </w:r>
      <w:r w:rsidRPr="79942BB1" w:rsidR="18623C13">
        <w:rPr>
          <w:rFonts w:ascii="Arial" w:hAnsi="Arial" w:eastAsia="Arial" w:cs="Arial"/>
          <w:sz w:val="20"/>
          <w:szCs w:val="20"/>
        </w:rPr>
        <w:t xml:space="preserve"> mediante soluciones solares</w:t>
      </w:r>
      <w:r w:rsidRPr="79942BB1" w:rsidR="18623C13">
        <w:rPr>
          <w:rFonts w:ascii="Arial" w:hAnsi="Arial" w:eastAsia="Arial" w:cs="Arial"/>
          <w:sz w:val="20"/>
          <w:szCs w:val="20"/>
        </w:rPr>
        <w:t>.</w:t>
      </w:r>
    </w:p>
    <w:p w:rsidR="7CB90838" w:rsidP="45D9DB42" w:rsidRDefault="7CB90838" w14:paraId="78D3DEE6" w14:textId="283BFD84">
      <w:pPr>
        <w:spacing w:before="240" w:after="240" w:line="360" w:lineRule="auto"/>
        <w:jc w:val="both"/>
        <w:rPr>
          <w:rFonts w:ascii="Arial" w:hAnsi="Arial" w:eastAsia="Arial" w:cs="Arial"/>
          <w:sz w:val="20"/>
          <w:szCs w:val="20"/>
        </w:rPr>
      </w:pPr>
      <w:r w:rsidRPr="79942BB1" w:rsidR="7CB90838">
        <w:rPr>
          <w:rFonts w:ascii="Arial" w:hAnsi="Arial" w:eastAsia="Arial" w:cs="Arial"/>
          <w:sz w:val="20"/>
          <w:szCs w:val="20"/>
        </w:rPr>
        <w:t>La necesidad de la presente solicitud se encuentra claramente identificada, en la medida en que los recursos pendientes por comprometer hacen parte del alcance ya definido del proyecto y respaldan actividades específicas de implementación, supervisión y seguimiento. Por tanto, no se trata de recursos sin destinación o de una ampliación indeterminada del programa, sino de montos ya incorporados en la planeación técnica y financiera, cuya ejecución requiere continuidad presupuestal y respaldo fiscal.</w:t>
      </w:r>
    </w:p>
    <w:p w:rsidR="22A8321F" w:rsidP="45D9DB42" w:rsidRDefault="22A8321F" w14:paraId="4F75A9C6" w14:textId="0E007C0F">
      <w:pPr>
        <w:pStyle w:val="Normal"/>
        <w:spacing w:before="240" w:after="240" w:line="360" w:lineRule="auto"/>
        <w:jc w:val="both"/>
        <w:rPr>
          <w:rFonts w:ascii="Arial" w:hAnsi="Arial" w:eastAsia="Arial" w:cs="Arial"/>
          <w:noProof w:val="0"/>
          <w:sz w:val="20"/>
          <w:szCs w:val="20"/>
          <w:lang w:val="es-ES"/>
        </w:rPr>
      </w:pPr>
      <w:r w:rsidRPr="79942BB1" w:rsidR="22A8321F">
        <w:rPr>
          <w:rFonts w:ascii="Arial" w:hAnsi="Arial" w:eastAsia="Arial" w:cs="Arial"/>
          <w:noProof w:val="0"/>
          <w:sz w:val="20"/>
          <w:szCs w:val="20"/>
          <w:lang w:val="es-ES"/>
        </w:rPr>
        <w:t xml:space="preserve">La solicitud de aval fiscal no </w:t>
      </w:r>
      <w:r w:rsidRPr="79942BB1" w:rsidR="7F4CCA3F">
        <w:rPr>
          <w:rFonts w:ascii="Arial" w:hAnsi="Arial" w:eastAsia="Arial" w:cs="Arial"/>
          <w:noProof w:val="0"/>
          <w:sz w:val="20"/>
          <w:szCs w:val="20"/>
          <w:lang w:val="es-ES"/>
        </w:rPr>
        <w:t xml:space="preserve">corresponde a una expansión no prevista del gasto público, sino a la programación plurianual de recursos previamente estructurados dentro del proyecto de </w:t>
      </w:r>
      <w:r w:rsidRPr="79942BB1" w:rsidR="00C24F7F">
        <w:rPr>
          <w:rFonts w:ascii="Arial" w:hAnsi="Arial" w:eastAsia="Arial" w:cs="Arial"/>
          <w:noProof w:val="0"/>
          <w:sz w:val="20"/>
          <w:szCs w:val="20"/>
          <w:lang w:val="es-ES"/>
        </w:rPr>
        <w:t>inversión</w:t>
      </w:r>
      <w:r w:rsidRPr="79942BB1" w:rsidR="082C0EBA">
        <w:rPr>
          <w:rFonts w:ascii="Arial" w:hAnsi="Arial" w:eastAsia="Arial" w:cs="Arial"/>
          <w:noProof w:val="0"/>
          <w:sz w:val="20"/>
          <w:szCs w:val="20"/>
          <w:lang w:val="es-ES"/>
        </w:rPr>
        <w:t xml:space="preserve"> </w:t>
      </w:r>
      <w:r w:rsidRPr="79942BB1" w:rsidR="7F4CCA3F">
        <w:rPr>
          <w:rFonts w:ascii="Arial" w:hAnsi="Arial" w:eastAsia="Arial" w:cs="Arial"/>
          <w:noProof w:val="0"/>
          <w:sz w:val="20"/>
          <w:szCs w:val="20"/>
          <w:lang w:val="es-ES"/>
        </w:rPr>
        <w:t>viable</w:t>
      </w:r>
      <w:r w:rsidRPr="79942BB1" w:rsidR="78E3D6C5">
        <w:rPr>
          <w:rFonts w:ascii="Arial" w:hAnsi="Arial" w:eastAsia="Arial" w:cs="Arial"/>
          <w:noProof w:val="0"/>
          <w:sz w:val="20"/>
          <w:szCs w:val="20"/>
          <w:lang w:val="es-ES"/>
        </w:rPr>
        <w:t xml:space="preserve"> BPIN</w:t>
      </w:r>
      <w:r w:rsidRPr="79942BB1" w:rsidR="22A8321F">
        <w:rPr>
          <w:rFonts w:ascii="Arial" w:hAnsi="Arial" w:eastAsia="Arial" w:cs="Arial"/>
          <w:noProof w:val="0"/>
          <w:sz w:val="20"/>
          <w:szCs w:val="20"/>
          <w:lang w:val="es-ES"/>
        </w:rPr>
        <w:t>,</w:t>
      </w:r>
      <w:r w:rsidRPr="79942BB1" w:rsidR="2692178C">
        <w:rPr>
          <w:rFonts w:ascii="Arial" w:hAnsi="Arial" w:eastAsia="Arial" w:cs="Arial"/>
          <w:noProof w:val="0"/>
          <w:sz w:val="20"/>
          <w:szCs w:val="20"/>
          <w:lang w:val="es-ES"/>
        </w:rPr>
        <w:t xml:space="preserve"> esto nos</w:t>
      </w:r>
      <w:r w:rsidRPr="79942BB1" w:rsidR="22A8321F">
        <w:rPr>
          <w:rFonts w:ascii="Arial" w:hAnsi="Arial" w:eastAsia="Arial" w:cs="Arial"/>
          <w:noProof w:val="0"/>
          <w:sz w:val="20"/>
          <w:szCs w:val="20"/>
          <w:lang w:val="es-ES"/>
        </w:rPr>
        <w:t xml:space="preserve"> permit</w:t>
      </w:r>
      <w:r w:rsidRPr="79942BB1" w:rsidR="2CDCD1B4">
        <w:rPr>
          <w:rFonts w:ascii="Arial" w:hAnsi="Arial" w:eastAsia="Arial" w:cs="Arial"/>
          <w:noProof w:val="0"/>
          <w:sz w:val="20"/>
          <w:szCs w:val="20"/>
          <w:lang w:val="es-ES"/>
        </w:rPr>
        <w:t>e</w:t>
      </w:r>
      <w:r w:rsidRPr="79942BB1" w:rsidR="22A8321F">
        <w:rPr>
          <w:rFonts w:ascii="Arial" w:hAnsi="Arial" w:eastAsia="Arial" w:cs="Arial"/>
          <w:noProof w:val="0"/>
          <w:sz w:val="20"/>
          <w:szCs w:val="20"/>
          <w:lang w:val="es-ES"/>
        </w:rPr>
        <w:t xml:space="preserve"> garantizar la continuidad técnica, operativa y contractual del programa en el tiempo.</w:t>
      </w:r>
    </w:p>
    <w:p w:rsidR="2E70A034" w:rsidP="79942BB1" w:rsidRDefault="2E70A034" w14:paraId="72E22A8A" w14:textId="3310A136">
      <w:pPr>
        <w:pStyle w:val="Normal"/>
        <w:spacing w:before="240" w:after="240" w:line="360" w:lineRule="auto"/>
        <w:jc w:val="both"/>
        <w:rPr>
          <w:rFonts w:ascii="Arial" w:hAnsi="Arial" w:eastAsia="Arial" w:cs="Arial"/>
          <w:noProof w:val="0"/>
          <w:sz w:val="20"/>
          <w:szCs w:val="20"/>
          <w:lang w:val="es-ES"/>
        </w:rPr>
      </w:pPr>
      <w:r w:rsidRPr="79942BB1" w:rsidR="2E70A034">
        <w:rPr>
          <w:rFonts w:ascii="Arial" w:hAnsi="Arial" w:eastAsia="Arial" w:cs="Arial"/>
          <w:noProof w:val="0"/>
          <w:sz w:val="20"/>
          <w:szCs w:val="20"/>
          <w:lang w:val="es-ES"/>
        </w:rPr>
        <w:t xml:space="preserve">La solicitud en mención responde a la necesidad de garantizar la implementación, el seguimiento y la sostenibilidad del programa, el cual ha sido estructurado bajo criterios de viabilidad </w:t>
      </w:r>
      <w:r w:rsidRPr="79942BB1" w:rsidR="2E70A034">
        <w:rPr>
          <w:rFonts w:ascii="Arial" w:hAnsi="Arial" w:eastAsia="Arial" w:cs="Arial"/>
          <w:noProof w:val="0"/>
          <w:sz w:val="20"/>
          <w:szCs w:val="20"/>
          <w:lang w:val="es-ES"/>
        </w:rPr>
        <w:t>técnica</w:t>
      </w:r>
      <w:r w:rsidRPr="79942BB1" w:rsidR="2E70A034">
        <w:rPr>
          <w:rFonts w:ascii="Arial" w:hAnsi="Arial" w:eastAsia="Arial" w:cs="Arial"/>
          <w:noProof w:val="0"/>
          <w:sz w:val="20"/>
          <w:szCs w:val="20"/>
          <w:lang w:val="es-ES"/>
        </w:rPr>
        <w:t xml:space="preserve"> y económica.</w:t>
      </w:r>
      <w:r w:rsidRPr="79942BB1" w:rsidR="2E70A034">
        <w:rPr>
          <w:rFonts w:ascii="Arial" w:hAnsi="Arial" w:eastAsia="Arial" w:cs="Arial"/>
          <w:noProof w:val="0"/>
          <w:sz w:val="20"/>
          <w:szCs w:val="20"/>
          <w:lang w:val="es-ES"/>
        </w:rPr>
        <w:t xml:space="preserve"> Este enfoque busca asegurar una reducción efectiva en los costos de facturación de la energía eléctrica para los hogares beneficiarios, así como generar ahorros fiscales para el Estado en materia de subsidios. En este sentido, se requiere la viabilidad por un monto </w:t>
      </w:r>
      <w:r w:rsidRPr="79942BB1" w:rsidR="2E70A034">
        <w:rPr>
          <w:rFonts w:ascii="Arial" w:hAnsi="Arial" w:eastAsia="Arial" w:cs="Arial"/>
          <w:noProof w:val="0"/>
          <w:sz w:val="20"/>
          <w:szCs w:val="20"/>
          <w:lang w:val="es-ES"/>
        </w:rPr>
        <w:t>d</w:t>
      </w:r>
      <w:r w:rsidRPr="79942BB1" w:rsidR="2E70A034">
        <w:rPr>
          <w:rFonts w:ascii="Arial" w:hAnsi="Arial" w:eastAsia="Arial" w:cs="Arial"/>
          <w:noProof w:val="0"/>
          <w:sz w:val="20"/>
          <w:szCs w:val="20"/>
          <w:lang w:val="es-ES"/>
        </w:rPr>
        <w:t xml:space="preserve">e </w:t>
      </w:r>
      <w:r w:rsidRPr="79942BB1" w:rsidR="117050F9">
        <w:rPr>
          <w:rFonts w:ascii="Arial" w:hAnsi="Arial" w:eastAsia="Arial" w:cs="Arial"/>
          <w:noProof w:val="0"/>
          <w:sz w:val="20"/>
          <w:szCs w:val="20"/>
          <w:lang w:val="es-ES"/>
        </w:rPr>
        <w:t>$3.879.664.419.909</w:t>
      </w:r>
      <w:r w:rsidRPr="79942BB1" w:rsidR="2E70A034">
        <w:rPr>
          <w:rFonts w:ascii="Arial" w:hAnsi="Arial" w:eastAsia="Arial" w:cs="Arial"/>
          <w:noProof w:val="0"/>
          <w:sz w:val="20"/>
          <w:szCs w:val="20"/>
          <w:lang w:val="es-ES"/>
        </w:rPr>
        <w:t xml:space="preserve"> </w:t>
      </w:r>
      <w:r w:rsidRPr="79942BB1" w:rsidR="2E70A034">
        <w:rPr>
          <w:rFonts w:ascii="Arial" w:hAnsi="Arial" w:eastAsia="Arial" w:cs="Arial"/>
          <w:noProof w:val="0"/>
          <w:sz w:val="20"/>
          <w:szCs w:val="20"/>
          <w:lang w:val="es-ES"/>
        </w:rPr>
        <w:t>pesos, con el fin de dar pleno alcance al proyecto de inversión referido.</w:t>
      </w:r>
    </w:p>
    <w:p w:rsidR="543C8A59" w:rsidP="45D9DB42" w:rsidRDefault="543C8A59" w14:paraId="71B949F6" w14:textId="768476AC">
      <w:pPr>
        <w:pStyle w:val="Normal"/>
        <w:suppressLineNumbers w:val="0"/>
        <w:bidi w:val="0"/>
        <w:spacing w:before="240" w:beforeAutospacing="off" w:after="240" w:afterAutospacing="off" w:line="360" w:lineRule="auto"/>
        <w:ind w:left="0" w:right="0"/>
        <w:jc w:val="both"/>
        <w:rPr>
          <w:rFonts w:ascii="Arial" w:hAnsi="Arial" w:eastAsia="Arial" w:cs="Arial"/>
          <w:sz w:val="20"/>
          <w:szCs w:val="20"/>
        </w:rPr>
      </w:pPr>
      <w:r w:rsidRPr="79942BB1" w:rsidR="543C8A59">
        <w:rPr>
          <w:rFonts w:ascii="Arial" w:hAnsi="Arial" w:eastAsia="Arial" w:cs="Arial"/>
          <w:color w:val="auto"/>
          <w:sz w:val="20"/>
          <w:szCs w:val="20"/>
          <w:lang w:eastAsia="en-US" w:bidi="ar-SA"/>
        </w:rPr>
        <w:t>E</w:t>
      </w:r>
      <w:r w:rsidRPr="79942BB1" w:rsidR="543C8A59">
        <w:rPr>
          <w:rFonts w:ascii="Arial" w:hAnsi="Arial" w:eastAsia="Arial" w:cs="Arial"/>
          <w:color w:val="auto"/>
          <w:sz w:val="20"/>
          <w:szCs w:val="20"/>
          <w:lang w:eastAsia="en-US" w:bidi="ar-SA"/>
        </w:rPr>
        <w:t>l di</w:t>
      </w:r>
      <w:r w:rsidRPr="79942BB1" w:rsidR="543C8A59">
        <w:rPr>
          <w:rFonts w:ascii="Arial" w:hAnsi="Arial" w:eastAsia="Arial" w:cs="Arial"/>
          <w:color w:val="auto"/>
          <w:sz w:val="20"/>
          <w:szCs w:val="20"/>
          <w:lang w:eastAsia="en-US" w:bidi="ar-SA"/>
        </w:rPr>
        <w:t>mensionamiento financiero del programa fue estructurado con base en variables técnicas, económicas y territoriales, incluyendo el número de beneficiarios, la focalización geográfica, los costos unitarios de tecnología, los costos de implementación por tipología de solución y las proyecciones de ejecución por vigencia. Este ejercicio permitió establecer una programación plurianual coherente con las metas del proyecto, garantizando una asignación eficiente de los recursos y una ejecución progresiva acorde con la capacidad operativa del programa.</w:t>
      </w:r>
    </w:p>
    <w:p w:rsidRPr="00E02C4C" w:rsidR="6F58A905" w:rsidP="79942BB1" w:rsidRDefault="6F58A905" w14:paraId="55457E3E" w14:textId="444EA637">
      <w:pPr>
        <w:pStyle w:val="Normal"/>
        <w:suppressLineNumbers w:val="0"/>
        <w:spacing w:before="240" w:beforeAutospacing="off" w:after="240" w:afterAutospacing="off" w:line="360" w:lineRule="auto"/>
        <w:ind w:left="0" w:right="0"/>
        <w:jc w:val="both"/>
        <w:rPr>
          <w:rFonts w:ascii="Arial" w:hAnsi="Arial" w:eastAsia="Arial" w:cs="Arial"/>
          <w:sz w:val="20"/>
          <w:szCs w:val="20"/>
          <w:lang w:eastAsia="es-CO"/>
        </w:rPr>
      </w:pPr>
      <w:r w:rsidRPr="305BD6E5" w:rsidR="543C8A59">
        <w:rPr>
          <w:rFonts w:ascii="Arial" w:hAnsi="Arial" w:eastAsia="Arial" w:cs="Arial"/>
          <w:sz w:val="20"/>
          <w:szCs w:val="20"/>
        </w:rPr>
        <w:t>Dada la escala nacional del programa y la complejidad técnica de sus intervenciones, la ejecución de los recursos debe desarrollarse de manera escalonada en el tiempo, priorizando la calidad del gasto, la maduración de los procesos contractuales y el cumplimiento efectivo de las metas físicas y financieras.</w:t>
      </w:r>
    </w:p>
    <w:p w:rsidR="70F3B074" w:rsidP="305BD6E5" w:rsidRDefault="70F3B074" w14:paraId="0DF430B5" w14:textId="398DA367">
      <w:pPr>
        <w:spacing w:before="240" w:after="0" w:line="360" w:lineRule="auto"/>
        <w:jc w:val="both"/>
        <w:rPr>
          <w:rFonts w:ascii="Arial" w:hAnsi="Arial" w:eastAsia="Arial" w:cs="Arial"/>
          <w:noProof w:val="0"/>
          <w:sz w:val="20"/>
          <w:szCs w:val="20"/>
          <w:lang w:val="es-ES"/>
        </w:rPr>
      </w:pPr>
      <w:r w:rsidRPr="305BD6E5" w:rsidR="70F3B074">
        <w:rPr>
          <w:rFonts w:ascii="Arial" w:hAnsi="Arial" w:eastAsia="Arial" w:cs="Arial" w:asciiTheme="minorAscii" w:hAnsiTheme="minorAscii" w:eastAsiaTheme="minorAscii" w:cstheme="minorBidi"/>
          <w:noProof w:val="0"/>
          <w:color w:val="auto"/>
          <w:sz w:val="20"/>
          <w:szCs w:val="20"/>
          <w:lang w:val="es-CO" w:eastAsia="en-US" w:bidi="ar-SA"/>
        </w:rPr>
        <w:t>Durante la vigencia 2025, mediante comunicación emitida por el Consejo Superior de Política Fiscal (CONFIS), identificada con radicado No. 1-2025-092408, se otorgó aval fiscal y autorización del cupo correspondiente al proyecto de inversión “Implementación de soluciones de generación fotovoltaica para la reducción del costo del servicio eléctrico en los estratos 1, 2 y 3 del Sistema Interconectado Nacional – Programa Colombia Solar”, habilitando los montos necesarios para respaldar la programación y ejecución de los recursos asociados a su desarrollo.</w:t>
      </w:r>
    </w:p>
    <w:p w:rsidRPr="00E02C4C" w:rsidR="7F7A9B71" w:rsidP="79942BB1" w:rsidRDefault="00A177DA" w14:paraId="60BDDDFA" w14:textId="53B9247B">
      <w:pPr>
        <w:pStyle w:val="Descripcin"/>
        <w:jc w:val="center"/>
        <w:rPr>
          <w:rFonts w:ascii="Arial" w:hAnsi="Arial" w:cs="Arial"/>
          <w:color w:val="0D0D0D" w:themeColor="text1" w:themeTint="F2"/>
          <w:sz w:val="20"/>
          <w:szCs w:val="20"/>
          <w:lang w:eastAsia="es-CO"/>
        </w:rPr>
      </w:pPr>
      <w:r w:rsidRPr="305BD6E5" w:rsidR="00A177DA">
        <w:rPr>
          <w:rFonts w:ascii="Arial" w:hAnsi="Arial" w:cs="Arial"/>
          <w:color w:val="000000" w:themeColor="text1" w:themeTint="FF" w:themeShade="FF"/>
        </w:rPr>
        <w:t xml:space="preserve">Tabla </w:t>
      </w:r>
      <w:r w:rsidRPr="305BD6E5">
        <w:rPr>
          <w:rFonts w:ascii="Arial" w:hAnsi="Arial" w:cs="Arial"/>
          <w:color w:val="000000" w:themeColor="text1" w:themeTint="FF" w:themeShade="FF"/>
          <w:highlight w:val="yellow"/>
        </w:rPr>
        <w:fldChar w:fldCharType="begin"/>
      </w:r>
      <w:r w:rsidRPr="305BD6E5">
        <w:rPr>
          <w:rFonts w:ascii="Arial" w:hAnsi="Arial" w:cs="Arial"/>
          <w:color w:val="000000" w:themeColor="text1" w:themeTint="FF" w:themeShade="FF"/>
          <w:highlight w:val="yellow"/>
        </w:rPr>
        <w:instrText xml:space="preserve"> SEQ Tabla \* ARABIC </w:instrText>
      </w:r>
      <w:r w:rsidRPr="305BD6E5">
        <w:rPr>
          <w:rFonts w:ascii="Arial" w:hAnsi="Arial" w:cs="Arial"/>
          <w:color w:val="000000" w:themeColor="text1" w:themeTint="FF" w:themeShade="FF"/>
          <w:highlight w:val="yellow"/>
        </w:rPr>
        <w:fldChar w:fldCharType="separate"/>
      </w:r>
      <w:r w:rsidRPr="305BD6E5" w:rsidR="00255F67">
        <w:rPr>
          <w:rFonts w:ascii="Arial" w:hAnsi="Arial" w:cs="Arial"/>
          <w:noProof/>
          <w:color w:val="000000" w:themeColor="text1" w:themeTint="FF" w:themeShade="FF"/>
          <w:highlight w:val="yellow"/>
        </w:rPr>
        <w:t>1</w:t>
      </w:r>
      <w:r w:rsidRPr="305BD6E5">
        <w:rPr>
          <w:rFonts w:ascii="Arial" w:hAnsi="Arial" w:cs="Arial"/>
          <w:color w:val="000000" w:themeColor="text1" w:themeTint="FF" w:themeShade="FF"/>
          <w:highlight w:val="yellow"/>
        </w:rPr>
        <w:fldChar w:fldCharType="end"/>
      </w:r>
      <w:r w:rsidRPr="305BD6E5" w:rsidR="00A177DA">
        <w:rPr>
          <w:rFonts w:ascii="Arial" w:hAnsi="Arial" w:cs="Arial"/>
          <w:color w:val="000000" w:themeColor="text1" w:themeTint="FF" w:themeShade="FF"/>
        </w:rPr>
        <w:t xml:space="preserve"> Cifras</w:t>
      </w:r>
      <w:r w:rsidRPr="305BD6E5" w:rsidR="248E6FB5">
        <w:rPr>
          <w:rFonts w:ascii="Arial" w:hAnsi="Arial" w:cs="Arial"/>
          <w:color w:val="000000" w:themeColor="text1" w:themeTint="FF" w:themeShade="FF"/>
        </w:rPr>
        <w:t xml:space="preserve"> Inicial</w:t>
      </w:r>
      <w:r w:rsidRPr="305BD6E5" w:rsidR="00A177DA">
        <w:rPr>
          <w:rFonts w:ascii="Arial" w:hAnsi="Arial" w:cs="Arial"/>
          <w:color w:val="000000" w:themeColor="text1" w:themeTint="FF" w:themeShade="FF"/>
        </w:rPr>
        <w:t xml:space="preserve"> Dimensionamiento Colombia Solar</w:t>
      </w:r>
    </w:p>
    <w:tbl>
      <w:tblPr>
        <w:tblW w:w="4170" w:type="dxa"/>
        <w:jc w:val="center"/>
        <w:tblCellMar>
          <w:left w:w="70" w:type="dxa"/>
          <w:right w:w="70" w:type="dxa"/>
        </w:tblCellMar>
        <w:tblLook w:val="04A0" w:firstRow="1" w:lastRow="0" w:firstColumn="1" w:lastColumn="0" w:noHBand="0" w:noVBand="1"/>
      </w:tblPr>
      <w:tblGrid>
        <w:gridCol w:w="1545"/>
        <w:gridCol w:w="2625"/>
      </w:tblGrid>
      <w:tr w:rsidRPr="00E02C4C" w:rsidR="001019C2" w:rsidTr="305BD6E5" w14:paraId="7AC8F0CB" w14:textId="77777777">
        <w:trPr>
          <w:trHeight w:val="300"/>
          <w:jc w:val="center"/>
        </w:trPr>
        <w:tc>
          <w:tcPr>
            <w:tcW w:w="1545" w:type="dxa"/>
            <w:tcBorders>
              <w:top w:val="single" w:color="000000" w:themeColor="text1" w:sz="2" w:space="0"/>
              <w:left w:val="single" w:color="000000" w:themeColor="text1" w:sz="2" w:space="0"/>
              <w:bottom w:val="single" w:color="000000" w:themeColor="text1" w:sz="2" w:space="0"/>
              <w:right w:val="single" w:color="000000" w:themeColor="text1" w:sz="2" w:space="0"/>
            </w:tcBorders>
            <w:shd w:val="clear" w:color="auto" w:fill="002060"/>
            <w:noWrap/>
            <w:tcMar/>
            <w:hideMark/>
          </w:tcPr>
          <w:p w:rsidRPr="00E02C4C" w:rsidR="001019C2" w:rsidP="28C2AB29" w:rsidRDefault="2087FD8B" w14:paraId="1B516459" w14:textId="263AD8FF">
            <w:pPr>
              <w:widowControl w:val="1"/>
              <w:autoSpaceDE/>
              <w:autoSpaceDN/>
              <w:spacing w:line="360" w:lineRule="auto"/>
              <w:jc w:val="center"/>
              <w:rPr>
                <w:rFonts w:ascii="Arial" w:hAnsi="Arial" w:eastAsia="Arial" w:cs="Arial"/>
                <w:b w:val="1"/>
                <w:bCs w:val="1"/>
                <w:sz w:val="20"/>
                <w:szCs w:val="20"/>
                <w:highlight w:val="yellow"/>
                <w:lang w:val="es-CO" w:eastAsia="es-CO"/>
              </w:rPr>
            </w:pPr>
            <w:r w:rsidRPr="79942BB1" w:rsidR="0F6711FA">
              <w:rPr>
                <w:rFonts w:ascii="Arial" w:hAnsi="Arial" w:eastAsia="Arial" w:cs="Arial"/>
                <w:b w:val="1"/>
                <w:bCs w:val="1"/>
                <w:sz w:val="20"/>
                <w:szCs w:val="20"/>
                <w:lang w:eastAsia="es-CO"/>
              </w:rPr>
              <w:t>Vigencia</w:t>
            </w:r>
          </w:p>
        </w:tc>
        <w:tc>
          <w:tcPr>
            <w:tcW w:w="2625" w:type="dxa"/>
            <w:tcBorders>
              <w:top w:val="single" w:color="000000" w:themeColor="text1" w:sz="2" w:space="0"/>
              <w:left w:val="single" w:color="000000" w:themeColor="text1" w:sz="2" w:space="0"/>
              <w:bottom w:val="single" w:color="000000" w:themeColor="text1" w:sz="2" w:space="0"/>
              <w:right w:val="single" w:color="000000" w:themeColor="text1" w:sz="2" w:space="0"/>
            </w:tcBorders>
            <w:shd w:val="clear" w:color="auto" w:fill="002060"/>
            <w:noWrap/>
            <w:tcMar/>
            <w:hideMark/>
          </w:tcPr>
          <w:p w:rsidRPr="00E02C4C" w:rsidR="001019C2" w:rsidP="79942BB1" w:rsidRDefault="2087FD8B" w14:paraId="78AFF27C" w14:textId="77777777">
            <w:pPr>
              <w:widowControl w:val="1"/>
              <w:autoSpaceDE/>
              <w:autoSpaceDN/>
              <w:spacing w:line="360" w:lineRule="auto"/>
              <w:jc w:val="center"/>
              <w:rPr>
                <w:rFonts w:ascii="Arial" w:hAnsi="Arial" w:eastAsia="Arial" w:cs="Arial"/>
                <w:b w:val="1"/>
                <w:bCs w:val="1"/>
                <w:sz w:val="20"/>
                <w:szCs w:val="20"/>
                <w:lang w:eastAsia="es-CO"/>
              </w:rPr>
            </w:pPr>
            <w:r w:rsidRPr="79942BB1" w:rsidR="0F6711FA">
              <w:rPr>
                <w:rFonts w:ascii="Arial" w:hAnsi="Arial" w:eastAsia="Arial" w:cs="Arial"/>
                <w:b w:val="1"/>
                <w:bCs w:val="1"/>
                <w:sz w:val="20"/>
                <w:szCs w:val="20"/>
                <w:lang w:eastAsia="es-CO"/>
              </w:rPr>
              <w:t>Valor</w:t>
            </w:r>
          </w:p>
          <w:p w:rsidRPr="00E02C4C" w:rsidR="005E3C4C" w:rsidP="28C2AB29" w:rsidRDefault="005E3C4C" w14:paraId="1C837916" w14:textId="13FECCE0">
            <w:pPr>
              <w:widowControl w:val="1"/>
              <w:autoSpaceDE/>
              <w:autoSpaceDN/>
              <w:spacing w:line="360" w:lineRule="auto"/>
              <w:jc w:val="center"/>
              <w:rPr>
                <w:rFonts w:ascii="Arial" w:hAnsi="Arial" w:eastAsia="Arial" w:cs="Arial"/>
                <w:b w:val="1"/>
                <w:bCs w:val="1"/>
                <w:sz w:val="20"/>
                <w:szCs w:val="20"/>
                <w:highlight w:val="yellow"/>
                <w:lang w:val="es-CO" w:eastAsia="es-CO"/>
              </w:rPr>
            </w:pPr>
            <w:r w:rsidRPr="79942BB1" w:rsidR="005E3C4C">
              <w:rPr>
                <w:rFonts w:ascii="Arial" w:hAnsi="Arial" w:eastAsia="Arial" w:cs="Arial"/>
                <w:b w:val="1"/>
                <w:bCs w:val="1"/>
                <w:sz w:val="20"/>
                <w:szCs w:val="20"/>
                <w:lang w:eastAsia="es-CO"/>
              </w:rPr>
              <w:t>(</w:t>
            </w:r>
            <w:r w:rsidRPr="79942BB1" w:rsidR="005E3C4C">
              <w:rPr>
                <w:rFonts w:ascii="Arial" w:hAnsi="Arial" w:eastAsia="Arial" w:cs="Arial"/>
                <w:b w:val="1"/>
                <w:bCs w:val="1"/>
                <w:sz w:val="20"/>
                <w:szCs w:val="20"/>
                <w:lang w:val="es-CO" w:eastAsia="es-CO"/>
              </w:rPr>
              <w:t>Cifras en Pesos)</w:t>
            </w:r>
          </w:p>
        </w:tc>
      </w:tr>
      <w:tr w:rsidRPr="00E02C4C" w:rsidR="00E841D5" w:rsidTr="305BD6E5" w14:paraId="1C756599" w14:textId="77777777">
        <w:trPr>
          <w:trHeight w:val="300"/>
          <w:jc w:val="center"/>
        </w:trPr>
        <w:tc>
          <w:tcPr>
            <w:tcW w:w="1545" w:type="dxa"/>
            <w:tcBorders>
              <w:top w:val="single" w:color="auto" w:sz="4" w:space="0"/>
              <w:left w:val="single" w:color="auto" w:sz="4" w:space="0"/>
              <w:bottom w:val="single" w:color="auto" w:sz="4" w:space="0"/>
              <w:right w:val="single" w:color="auto" w:sz="4" w:space="0"/>
            </w:tcBorders>
            <w:shd w:val="clear" w:color="auto" w:fill="FFFFFF" w:themeFill="background1"/>
            <w:noWrap/>
            <w:tcMar/>
            <w:hideMark/>
          </w:tcPr>
          <w:p w:rsidRPr="00E02C4C" w:rsidR="00E841D5" w:rsidP="79942BB1" w:rsidRDefault="00E841D5" w14:paraId="15C4CC5B" w14:textId="4F6416E8">
            <w:pPr>
              <w:spacing w:line="360" w:lineRule="auto"/>
              <w:jc w:val="center"/>
              <w:rPr>
                <w:rFonts w:ascii="Arial" w:hAnsi="Arial" w:eastAsia="Arial" w:cs="Arial"/>
                <w:sz w:val="20"/>
                <w:szCs w:val="20"/>
                <w:lang w:val="es-CO" w:eastAsia="es-CO"/>
              </w:rPr>
            </w:pPr>
            <w:r w:rsidRPr="79942BB1" w:rsidR="7FF35EF8">
              <w:rPr>
                <w:rFonts w:ascii="Arial" w:hAnsi="Arial" w:eastAsia="Arial" w:cs="Arial"/>
                <w:sz w:val="20"/>
                <w:szCs w:val="20"/>
                <w:lang w:eastAsia="es-CO"/>
              </w:rPr>
              <w:t>2026</w:t>
            </w:r>
          </w:p>
        </w:tc>
        <w:tc>
          <w:tcPr>
            <w:tcW w:w="2625" w:type="dxa"/>
            <w:tcBorders>
              <w:top w:val="single" w:color="auto" w:sz="4" w:space="0"/>
              <w:left w:val="nil"/>
              <w:bottom w:val="single" w:color="auto" w:sz="4" w:space="0"/>
              <w:right w:val="single" w:color="auto" w:sz="4" w:space="0"/>
            </w:tcBorders>
            <w:shd w:val="clear" w:color="auto" w:fill="FFFFFF" w:themeFill="background1"/>
            <w:noWrap/>
            <w:tcMar/>
            <w:vAlign w:val="center"/>
            <w:hideMark/>
          </w:tcPr>
          <w:p w:rsidRPr="00E02C4C" w:rsidR="6F58A905" w:rsidP="79942BB1" w:rsidRDefault="6F58A905" w14:paraId="1A626BB9" w14:textId="57AFEE69">
            <w:pPr>
              <w:pStyle w:val="Normal"/>
              <w:suppressLineNumbers w:val="0"/>
              <w:bidi w:val="0"/>
              <w:spacing w:before="0" w:beforeAutospacing="off" w:after="0" w:afterAutospacing="off" w:line="259" w:lineRule="auto"/>
              <w:ind w:left="0" w:right="0"/>
              <w:jc w:val="center"/>
            </w:pPr>
            <w:r w:rsidRPr="79942BB1" w:rsidR="4FCE7E57">
              <w:rPr>
                <w:rFonts w:ascii="Arial" w:hAnsi="Arial" w:eastAsia="Arial" w:cs="Arial"/>
                <w:color w:val="000000" w:themeColor="text1" w:themeTint="FF" w:themeShade="FF"/>
                <w:sz w:val="20"/>
                <w:szCs w:val="20"/>
              </w:rPr>
              <w:t>$361.359.706.552</w:t>
            </w:r>
          </w:p>
        </w:tc>
      </w:tr>
      <w:tr w:rsidRPr="00E02C4C" w:rsidR="00E841D5" w:rsidTr="305BD6E5" w14:paraId="386747E1" w14:textId="77777777">
        <w:trPr>
          <w:trHeight w:val="300"/>
          <w:jc w:val="center"/>
        </w:trPr>
        <w:tc>
          <w:tcPr>
            <w:tcW w:w="1545" w:type="dxa"/>
            <w:tcBorders>
              <w:top w:val="nil"/>
              <w:left w:val="single" w:color="auto" w:sz="4" w:space="0"/>
              <w:bottom w:val="single" w:color="auto" w:sz="4" w:space="0"/>
              <w:right w:val="single" w:color="auto" w:sz="4" w:space="0"/>
            </w:tcBorders>
            <w:noWrap/>
            <w:tcMar/>
            <w:hideMark/>
          </w:tcPr>
          <w:p w:rsidRPr="00E02C4C" w:rsidR="00E841D5" w:rsidP="79942BB1" w:rsidRDefault="00E841D5" w14:paraId="09CA979B" w14:textId="2A55C499">
            <w:pPr>
              <w:widowControl w:val="1"/>
              <w:autoSpaceDE/>
              <w:autoSpaceDN/>
              <w:spacing w:line="360" w:lineRule="auto"/>
              <w:jc w:val="center"/>
              <w:rPr>
                <w:rFonts w:ascii="Arial" w:hAnsi="Arial" w:eastAsia="Arial" w:cs="Arial"/>
                <w:sz w:val="20"/>
                <w:szCs w:val="20"/>
                <w:lang w:val="es-CO" w:eastAsia="es-CO"/>
              </w:rPr>
            </w:pPr>
            <w:r w:rsidRPr="79942BB1" w:rsidR="7FF35EF8">
              <w:rPr>
                <w:rFonts w:ascii="Arial" w:hAnsi="Arial" w:eastAsia="Arial" w:cs="Arial"/>
                <w:sz w:val="20"/>
                <w:szCs w:val="20"/>
                <w:lang w:eastAsia="es-CO"/>
              </w:rPr>
              <w:t>2027</w:t>
            </w:r>
          </w:p>
        </w:tc>
        <w:tc>
          <w:tcPr>
            <w:tcW w:w="2625" w:type="dxa"/>
            <w:tcBorders>
              <w:top w:val="nil"/>
              <w:left w:val="nil"/>
              <w:bottom w:val="single" w:color="auto" w:sz="4" w:space="0"/>
              <w:right w:val="single" w:color="auto" w:sz="4" w:space="0"/>
            </w:tcBorders>
            <w:noWrap/>
            <w:tcMar/>
            <w:vAlign w:val="center"/>
            <w:hideMark/>
          </w:tcPr>
          <w:p w:rsidRPr="00E02C4C" w:rsidR="6F58A905" w:rsidP="6F58A905" w:rsidRDefault="6F58A905" w14:paraId="3418A36E" w14:textId="0D57F221">
            <w:pPr>
              <w:jc w:val="center"/>
              <w:rPr>
                <w:rFonts w:ascii="Arial" w:hAnsi="Arial" w:cs="Arial"/>
                <w:highlight w:val="yellow"/>
              </w:rPr>
            </w:pPr>
            <w:r w:rsidRPr="79942BB1" w:rsidR="65E82795">
              <w:rPr>
                <w:rFonts w:ascii="Arial" w:hAnsi="Arial" w:eastAsia="Arial" w:cs="Arial"/>
                <w:color w:val="000000" w:themeColor="text1" w:themeTint="FF" w:themeShade="FF"/>
                <w:sz w:val="20"/>
                <w:szCs w:val="20"/>
              </w:rPr>
              <w:t>$1.967.630.160.573</w:t>
            </w:r>
          </w:p>
        </w:tc>
      </w:tr>
      <w:tr w:rsidRPr="00E02C4C" w:rsidR="00E841D5" w:rsidTr="305BD6E5" w14:paraId="0A1477EB" w14:textId="77777777">
        <w:trPr>
          <w:trHeight w:val="300"/>
          <w:jc w:val="center"/>
        </w:trPr>
        <w:tc>
          <w:tcPr>
            <w:tcW w:w="1545" w:type="dxa"/>
            <w:tcBorders>
              <w:top w:val="nil"/>
              <w:left w:val="single" w:color="auto" w:sz="4" w:space="0"/>
              <w:bottom w:val="single" w:color="auto" w:sz="4" w:space="0"/>
              <w:right w:val="single" w:color="auto" w:sz="4" w:space="0"/>
            </w:tcBorders>
            <w:noWrap/>
            <w:tcMar/>
            <w:hideMark/>
          </w:tcPr>
          <w:p w:rsidRPr="00E02C4C" w:rsidR="00E841D5" w:rsidP="79942BB1" w:rsidRDefault="00E841D5" w14:paraId="6D3D5D79" w14:textId="3763DB6D">
            <w:pPr>
              <w:widowControl w:val="1"/>
              <w:autoSpaceDE/>
              <w:autoSpaceDN/>
              <w:spacing w:line="360" w:lineRule="auto"/>
              <w:jc w:val="center"/>
              <w:rPr>
                <w:rFonts w:ascii="Arial" w:hAnsi="Arial" w:eastAsia="Arial" w:cs="Arial"/>
                <w:sz w:val="20"/>
                <w:szCs w:val="20"/>
                <w:lang w:val="es-CO" w:eastAsia="es-CO"/>
              </w:rPr>
            </w:pPr>
            <w:r w:rsidRPr="79942BB1" w:rsidR="7FF35EF8">
              <w:rPr>
                <w:rFonts w:ascii="Arial" w:hAnsi="Arial" w:eastAsia="Arial" w:cs="Arial"/>
                <w:sz w:val="20"/>
                <w:szCs w:val="20"/>
                <w:lang w:eastAsia="es-CO"/>
              </w:rPr>
              <w:t>2028</w:t>
            </w:r>
          </w:p>
        </w:tc>
        <w:tc>
          <w:tcPr>
            <w:tcW w:w="2625" w:type="dxa"/>
            <w:tcBorders>
              <w:top w:val="nil"/>
              <w:left w:val="nil"/>
              <w:bottom w:val="single" w:color="auto" w:sz="4" w:space="0"/>
              <w:right w:val="single" w:color="auto" w:sz="4" w:space="0"/>
            </w:tcBorders>
            <w:noWrap/>
            <w:tcMar/>
            <w:vAlign w:val="center"/>
            <w:hideMark/>
          </w:tcPr>
          <w:p w:rsidRPr="00E02C4C" w:rsidR="6F58A905" w:rsidP="6F58A905" w:rsidRDefault="6F58A905" w14:paraId="457FB158" w14:textId="1D8CD288">
            <w:pPr>
              <w:jc w:val="center"/>
              <w:rPr>
                <w:rFonts w:ascii="Arial" w:hAnsi="Arial" w:cs="Arial"/>
                <w:highlight w:val="yellow"/>
              </w:rPr>
            </w:pPr>
            <w:r w:rsidRPr="79942BB1" w:rsidR="1EEAEC64">
              <w:rPr>
                <w:rFonts w:ascii="Arial" w:hAnsi="Arial" w:eastAsia="Arial" w:cs="Arial"/>
                <w:color w:val="000000" w:themeColor="text1" w:themeTint="FF" w:themeShade="FF"/>
                <w:sz w:val="20"/>
                <w:szCs w:val="20"/>
              </w:rPr>
              <w:t>$1.974.541.897.666</w:t>
            </w:r>
          </w:p>
        </w:tc>
      </w:tr>
      <w:tr w:rsidRPr="00E02C4C" w:rsidR="00E841D5" w:rsidTr="305BD6E5" w14:paraId="7B231D4D" w14:textId="77777777">
        <w:trPr>
          <w:trHeight w:val="300"/>
          <w:jc w:val="center"/>
        </w:trPr>
        <w:tc>
          <w:tcPr>
            <w:tcW w:w="1545" w:type="dxa"/>
            <w:tcBorders>
              <w:top w:val="nil"/>
              <w:left w:val="single" w:color="auto" w:sz="4" w:space="0"/>
              <w:bottom w:val="single" w:color="auto" w:sz="4" w:space="0"/>
              <w:right w:val="single" w:color="auto" w:sz="4" w:space="0"/>
            </w:tcBorders>
            <w:noWrap/>
            <w:tcMar/>
            <w:hideMark/>
          </w:tcPr>
          <w:p w:rsidRPr="00E02C4C" w:rsidR="00E841D5" w:rsidP="79942BB1" w:rsidRDefault="00E841D5" w14:paraId="4E492CAA" w14:textId="0CE5C722">
            <w:pPr>
              <w:widowControl w:val="1"/>
              <w:autoSpaceDE/>
              <w:autoSpaceDN/>
              <w:spacing w:line="360" w:lineRule="auto"/>
              <w:jc w:val="center"/>
              <w:rPr>
                <w:rFonts w:ascii="Arial" w:hAnsi="Arial" w:eastAsia="Arial" w:cs="Arial"/>
                <w:sz w:val="20"/>
                <w:szCs w:val="20"/>
                <w:lang w:val="es-CO" w:eastAsia="es-CO"/>
              </w:rPr>
            </w:pPr>
            <w:r w:rsidRPr="79942BB1" w:rsidR="7FF35EF8">
              <w:rPr>
                <w:rFonts w:ascii="Arial" w:hAnsi="Arial" w:eastAsia="Arial" w:cs="Arial"/>
                <w:sz w:val="20"/>
                <w:szCs w:val="20"/>
                <w:lang w:eastAsia="es-CO"/>
              </w:rPr>
              <w:t>2029</w:t>
            </w:r>
          </w:p>
        </w:tc>
        <w:tc>
          <w:tcPr>
            <w:tcW w:w="2625" w:type="dxa"/>
            <w:tcBorders>
              <w:top w:val="nil"/>
              <w:left w:val="nil"/>
              <w:bottom w:val="single" w:color="auto" w:sz="4" w:space="0"/>
              <w:right w:val="single" w:color="auto" w:sz="4" w:space="0"/>
            </w:tcBorders>
            <w:noWrap/>
            <w:tcMar/>
            <w:vAlign w:val="center"/>
            <w:hideMark/>
          </w:tcPr>
          <w:p w:rsidRPr="00E02C4C" w:rsidR="6F58A905" w:rsidP="6F58A905" w:rsidRDefault="6F58A905" w14:paraId="7A3BFE27" w14:textId="35F2FBB2">
            <w:pPr>
              <w:jc w:val="center"/>
              <w:rPr>
                <w:rFonts w:ascii="Arial" w:hAnsi="Arial" w:cs="Arial"/>
                <w:highlight w:val="yellow"/>
              </w:rPr>
            </w:pPr>
            <w:r w:rsidRPr="79942BB1" w:rsidR="12F59AAB">
              <w:rPr>
                <w:rFonts w:ascii="Arial" w:hAnsi="Arial" w:eastAsia="Arial" w:cs="Arial"/>
                <w:color w:val="000000" w:themeColor="text1" w:themeTint="FF" w:themeShade="FF"/>
                <w:sz w:val="20"/>
                <w:szCs w:val="20"/>
              </w:rPr>
              <w:t>$1.978.788.488.539</w:t>
            </w:r>
          </w:p>
        </w:tc>
      </w:tr>
      <w:tr w:rsidRPr="005E3C4C" w:rsidR="00E841D5" w:rsidTr="305BD6E5" w14:paraId="5BD71BB6" w14:textId="77777777">
        <w:trPr>
          <w:trHeight w:val="300"/>
          <w:jc w:val="center"/>
        </w:trPr>
        <w:tc>
          <w:tcPr>
            <w:tcW w:w="1545" w:type="dxa"/>
            <w:tcBorders>
              <w:top w:val="nil"/>
              <w:left w:val="single" w:color="auto" w:sz="4" w:space="0"/>
              <w:bottom w:val="single" w:color="auto" w:sz="4" w:space="0"/>
              <w:right w:val="single" w:color="auto" w:sz="4" w:space="0"/>
            </w:tcBorders>
            <w:noWrap/>
            <w:tcMar/>
            <w:hideMark/>
          </w:tcPr>
          <w:p w:rsidRPr="00E02C4C" w:rsidR="00E841D5" w:rsidP="79942BB1" w:rsidRDefault="00E841D5" w14:paraId="4A569E80" w14:textId="6615115B">
            <w:pPr>
              <w:widowControl w:val="1"/>
              <w:spacing w:line="360" w:lineRule="auto"/>
              <w:jc w:val="center"/>
              <w:rPr>
                <w:rFonts w:ascii="Arial" w:hAnsi="Arial" w:eastAsia="Arial" w:cs="Arial"/>
                <w:sz w:val="20"/>
                <w:szCs w:val="20"/>
                <w:lang w:val="es-CO" w:eastAsia="es-CO"/>
              </w:rPr>
            </w:pPr>
            <w:r w:rsidRPr="79942BB1" w:rsidR="7FF35EF8">
              <w:rPr>
                <w:rFonts w:ascii="Arial" w:hAnsi="Arial" w:eastAsia="Arial" w:cs="Arial"/>
                <w:sz w:val="20"/>
                <w:szCs w:val="20"/>
                <w:lang w:eastAsia="es-CO"/>
              </w:rPr>
              <w:t>2030</w:t>
            </w:r>
          </w:p>
        </w:tc>
        <w:tc>
          <w:tcPr>
            <w:tcW w:w="2625" w:type="dxa"/>
            <w:tcBorders>
              <w:top w:val="nil"/>
              <w:left w:val="nil"/>
              <w:bottom w:val="single" w:color="auto" w:sz="4" w:space="0"/>
              <w:right w:val="single" w:color="auto" w:sz="4" w:space="0"/>
            </w:tcBorders>
            <w:noWrap/>
            <w:tcMar/>
            <w:vAlign w:val="center"/>
            <w:hideMark/>
          </w:tcPr>
          <w:p w:rsidRPr="005E3C4C" w:rsidR="6F58A905" w:rsidP="6F58A905" w:rsidRDefault="6F58A905" w14:paraId="48664ED3" w14:textId="255CAB0F">
            <w:pPr>
              <w:jc w:val="center"/>
              <w:rPr>
                <w:rFonts w:ascii="Arial" w:hAnsi="Arial" w:cs="Arial"/>
              </w:rPr>
            </w:pPr>
            <w:r w:rsidRPr="79942BB1" w:rsidR="6273DC82">
              <w:rPr>
                <w:rFonts w:ascii="Arial" w:hAnsi="Arial" w:eastAsia="Arial" w:cs="Arial"/>
                <w:color w:val="000000" w:themeColor="text1" w:themeTint="FF" w:themeShade="FF"/>
                <w:sz w:val="20"/>
                <w:szCs w:val="20"/>
              </w:rPr>
              <w:t>$1.983.051.771.694</w:t>
            </w:r>
          </w:p>
        </w:tc>
      </w:tr>
    </w:tbl>
    <w:p w:rsidR="79942BB1" w:rsidP="305BD6E5" w:rsidRDefault="79942BB1" w14:paraId="1F1F5BFC" w14:textId="4634B762">
      <w:pPr>
        <w:spacing w:before="240" w:after="0" w:line="360" w:lineRule="auto"/>
        <w:ind/>
        <w:jc w:val="both"/>
        <w:rPr>
          <w:rFonts w:ascii="Arial" w:hAnsi="Arial" w:eastAsia="ＭＳ 明朝" w:cs="Arial" w:asciiTheme="minorAscii" w:hAnsiTheme="minorAscii" w:eastAsiaTheme="minorEastAsia" w:cstheme="minorBidi"/>
          <w:noProof w:val="0"/>
          <w:color w:val="auto"/>
          <w:sz w:val="20"/>
          <w:szCs w:val="20"/>
          <w:lang w:val="es-ES" w:eastAsia="en-US" w:bidi="ar-SA"/>
        </w:rPr>
      </w:pPr>
      <w:r w:rsidRPr="305BD6E5" w:rsidR="76C975AA">
        <w:rPr>
          <w:rFonts w:ascii="Arial" w:hAnsi="Arial" w:eastAsia="ＭＳ 明朝" w:cs="Arial" w:asciiTheme="minorAscii" w:hAnsiTheme="minorAscii" w:eastAsiaTheme="minorEastAsia" w:cstheme="minorBidi"/>
          <w:noProof w:val="0"/>
          <w:color w:val="auto"/>
          <w:sz w:val="20"/>
          <w:szCs w:val="20"/>
          <w:lang w:val="es-CO" w:eastAsia="en-US" w:bidi="ar-SA"/>
        </w:rPr>
        <w:t>Dicho aval fiscal constituyó un hito determinante en la estructuración del proyecto, en tanto acreditó su consistencia con los lineamientos del Marco Fiscal de Mediano Plazo (MFMP) y del Marco de Gasto de Mediano Plazo (MGMP), en los términos de la Ley 819 de 2003 y el Decreto 1068 de 2015. En consecuencia, permitió dotar al programa de un marco de certidumbre presupuestal de mediano plazo, facilitó la estructuración de esquemas contractuales de carácter plurianual y fortaleció la articulación institucional necesaria para su implementación, reduciendo los riesgos asociados a la incertidumbre fiscal y garantizando la alineación con los principios de sostenibilidad y eficiencia del gasto público.</w:t>
      </w:r>
    </w:p>
    <w:p w:rsidR="79942BB1" w:rsidP="305BD6E5" w:rsidRDefault="79942BB1" w14:paraId="0B824B44" w14:textId="71F19B5E">
      <w:pPr>
        <w:spacing w:before="240" w:after="240" w:line="360" w:lineRule="auto"/>
        <w:ind/>
        <w:jc w:val="both"/>
        <w:rPr>
          <w:rFonts w:ascii="Arial" w:hAnsi="Arial" w:eastAsia="ＭＳ 明朝" w:cs="Arial" w:asciiTheme="minorAscii" w:hAnsiTheme="minorAscii" w:eastAsiaTheme="minorEastAsia" w:cstheme="minorBidi"/>
          <w:noProof w:val="0"/>
          <w:color w:val="auto"/>
          <w:sz w:val="20"/>
          <w:szCs w:val="20"/>
          <w:lang w:val="es-ES" w:eastAsia="en-US" w:bidi="ar-SA"/>
        </w:rPr>
      </w:pPr>
      <w:r w:rsidRPr="305BD6E5" w:rsidR="76C975AA">
        <w:rPr>
          <w:rFonts w:ascii="Arial" w:hAnsi="Arial" w:eastAsia="ＭＳ 明朝" w:cs="Arial" w:asciiTheme="minorAscii" w:hAnsiTheme="minorAscii" w:eastAsiaTheme="minorEastAsia" w:cstheme="minorBidi"/>
          <w:noProof w:val="0"/>
          <w:color w:val="auto"/>
          <w:sz w:val="20"/>
          <w:szCs w:val="20"/>
          <w:lang w:val="es-CO" w:eastAsia="en-US" w:bidi="ar-SA"/>
        </w:rPr>
        <w:t>Así las cosas, mediante el radicado No. 20254300002556 del 12 de noviembre de 2025, correspondiente a la Autorización de Vigencias Futuras Excepcionales No. EJ-TP-VFE-210101-0001, así como mediante el radicado No. 2-2025-072600 emitido por el Ministerio de Hacienda y Crédito Público, se aprobó el cupo previamente avalado a través del mecanismo de Vigencias Futuras Excepcionales.</w:t>
      </w:r>
    </w:p>
    <w:p w:rsidR="79942BB1" w:rsidP="305BD6E5" w:rsidRDefault="79942BB1" w14:paraId="42EDE43E" w14:textId="6ED80F05">
      <w:pPr>
        <w:spacing w:before="240" w:after="240" w:line="360" w:lineRule="auto"/>
        <w:ind/>
        <w:jc w:val="both"/>
        <w:rPr>
          <w:rFonts w:ascii="Arial" w:hAnsi="Arial" w:eastAsia="ＭＳ 明朝" w:cs="Arial" w:asciiTheme="minorAscii" w:hAnsiTheme="minorAscii" w:eastAsiaTheme="minorEastAsia" w:cstheme="minorBidi"/>
          <w:noProof w:val="0"/>
          <w:color w:val="auto"/>
          <w:sz w:val="20"/>
          <w:szCs w:val="20"/>
          <w:lang w:val="es-ES" w:eastAsia="en-US" w:bidi="ar-SA"/>
        </w:rPr>
      </w:pPr>
      <w:r w:rsidRPr="305BD6E5" w:rsidR="76C975AA">
        <w:rPr>
          <w:rFonts w:ascii="Arial" w:hAnsi="Arial" w:eastAsia="ＭＳ 明朝" w:cs="Arial" w:asciiTheme="minorAscii" w:hAnsiTheme="minorAscii" w:eastAsiaTheme="minorEastAsia" w:cstheme="minorBidi"/>
          <w:noProof w:val="0"/>
          <w:color w:val="auto"/>
          <w:sz w:val="20"/>
          <w:szCs w:val="20"/>
          <w:lang w:val="es-CO" w:eastAsia="en-US" w:bidi="ar-SA"/>
        </w:rPr>
        <w:t>En virtud de lo anterior, se autorizó la asunción de compromisos con cargo a vigencias posteriores, garantizando la financiación plurianual del proyecto y la continuidad en la ejecución de sus componentes estratégicos. En este marco, se comprometieron los siguientes montos, de conformidad con la programación presupuestal aprobada:</w:t>
      </w:r>
    </w:p>
    <w:tbl>
      <w:tblPr>
        <w:tblStyle w:val="Tablaconcuadrcula"/>
        <w:bidiVisual w:val="0"/>
        <w:tblW w:w="0" w:type="auto"/>
        <w:tblBorders>
          <w:top w:val="single" w:sz="6"/>
          <w:left w:val="single" w:sz="6"/>
          <w:bottom w:val="single" w:sz="6"/>
          <w:right w:val="single" w:sz="6"/>
        </w:tblBorders>
        <w:tblLook w:val="06A0" w:firstRow="1" w:lastRow="0" w:firstColumn="1" w:lastColumn="0" w:noHBand="1" w:noVBand="1"/>
      </w:tblPr>
      <w:tblGrid>
        <w:gridCol w:w="1425"/>
        <w:gridCol w:w="2820"/>
        <w:gridCol w:w="2685"/>
        <w:gridCol w:w="2018"/>
      </w:tblGrid>
      <w:tr w:rsidR="305BD6E5" w:rsidTr="305BD6E5" w14:paraId="37F90A28">
        <w:trPr>
          <w:trHeight w:val="285"/>
        </w:trPr>
        <w:tc>
          <w:tcPr>
            <w:tcW w:w="1425" w:type="dxa"/>
            <w:shd w:val="clear" w:color="auto" w:fill="002060"/>
            <w:tcMar>
              <w:left w:w="105" w:type="dxa"/>
              <w:right w:w="105" w:type="dxa"/>
            </w:tcMar>
            <w:vAlign w:val="top"/>
          </w:tcPr>
          <w:p w:rsidR="305BD6E5" w:rsidP="305BD6E5" w:rsidRDefault="305BD6E5" w14:paraId="0A7F3D1A" w14:textId="197B17F6">
            <w:pPr>
              <w:spacing w:after="200" w:line="276" w:lineRule="auto"/>
              <w:jc w:val="center"/>
              <w:rPr>
                <w:rFonts w:ascii="Arial Narrow" w:hAnsi="Arial Narrow" w:eastAsia="Arial Narrow" w:cs="Arial Narrow"/>
                <w:b w:val="0"/>
                <w:bCs w:val="0"/>
                <w:i w:val="0"/>
                <w:iCs w:val="0"/>
                <w:caps w:val="0"/>
                <w:smallCaps w:val="0"/>
                <w:color w:val="D13438"/>
                <w:sz w:val="22"/>
                <w:szCs w:val="22"/>
              </w:rPr>
            </w:pPr>
            <w:r w:rsidRPr="305BD6E5" w:rsidR="305BD6E5">
              <w:rPr>
                <w:rFonts w:ascii="Arial Narrow" w:hAnsi="Arial Narrow" w:eastAsia="Arial Narrow" w:cs="Arial Narrow"/>
                <w:b w:val="1"/>
                <w:bCs w:val="1"/>
                <w:i w:val="0"/>
                <w:iCs w:val="0"/>
                <w:caps w:val="0"/>
                <w:smallCaps w:val="0"/>
                <w:color w:val="FFFFFF" w:themeColor="background1" w:themeTint="FF" w:themeShade="FF"/>
                <w:sz w:val="22"/>
                <w:szCs w:val="22"/>
                <w:lang w:val="es-CO"/>
              </w:rPr>
              <w:t>VIGENCIA</w:t>
            </w:r>
          </w:p>
        </w:tc>
        <w:tc>
          <w:tcPr>
            <w:tcW w:w="2820" w:type="dxa"/>
            <w:shd w:val="clear" w:color="auto" w:fill="002060"/>
            <w:tcMar>
              <w:left w:w="105" w:type="dxa"/>
              <w:right w:w="105" w:type="dxa"/>
            </w:tcMar>
            <w:vAlign w:val="top"/>
          </w:tcPr>
          <w:p w:rsidR="305BD6E5" w:rsidP="305BD6E5" w:rsidRDefault="305BD6E5" w14:paraId="4FCCEEE3" w14:textId="00D1B04C">
            <w:pPr>
              <w:spacing w:after="200" w:line="276" w:lineRule="auto"/>
              <w:jc w:val="center"/>
              <w:rPr>
                <w:rFonts w:ascii="Arial Narrow" w:hAnsi="Arial Narrow" w:eastAsia="Arial Narrow" w:cs="Arial Narrow"/>
                <w:b w:val="0"/>
                <w:bCs w:val="0"/>
                <w:i w:val="0"/>
                <w:iCs w:val="0"/>
                <w:caps w:val="0"/>
                <w:smallCaps w:val="0"/>
                <w:color w:val="FFFFFF" w:themeColor="background1" w:themeTint="FF" w:themeShade="FF"/>
                <w:sz w:val="22"/>
                <w:szCs w:val="22"/>
              </w:rPr>
            </w:pPr>
            <w:r w:rsidRPr="305BD6E5" w:rsidR="305BD6E5">
              <w:rPr>
                <w:rFonts w:ascii="Arial Narrow" w:hAnsi="Arial Narrow" w:eastAsia="Arial Narrow" w:cs="Arial Narrow"/>
                <w:b w:val="1"/>
                <w:bCs w:val="1"/>
                <w:i w:val="0"/>
                <w:iCs w:val="0"/>
                <w:caps w:val="0"/>
                <w:smallCaps w:val="0"/>
                <w:color w:val="FFFFFF" w:themeColor="background1" w:themeTint="FF" w:themeShade="FF"/>
                <w:sz w:val="22"/>
                <w:szCs w:val="22"/>
                <w:lang w:val="es-CO"/>
              </w:rPr>
              <w:t>CUPO DE AVAL FISCAL APROBADO</w:t>
            </w:r>
          </w:p>
        </w:tc>
        <w:tc>
          <w:tcPr>
            <w:tcW w:w="2685" w:type="dxa"/>
            <w:shd w:val="clear" w:color="auto" w:fill="002060"/>
            <w:tcMar>
              <w:left w:w="105" w:type="dxa"/>
              <w:right w:w="105" w:type="dxa"/>
            </w:tcMar>
            <w:vAlign w:val="top"/>
          </w:tcPr>
          <w:p w:rsidR="305BD6E5" w:rsidP="305BD6E5" w:rsidRDefault="305BD6E5" w14:paraId="18EFFBF4" w14:textId="2A3F28AE">
            <w:pPr>
              <w:spacing w:after="200" w:line="276" w:lineRule="auto"/>
              <w:jc w:val="center"/>
              <w:rPr>
                <w:rFonts w:ascii="Arial Narrow" w:hAnsi="Arial Narrow" w:eastAsia="Arial Narrow" w:cs="Arial Narrow"/>
                <w:b w:val="0"/>
                <w:bCs w:val="0"/>
                <w:i w:val="0"/>
                <w:iCs w:val="0"/>
                <w:caps w:val="0"/>
                <w:smallCaps w:val="0"/>
                <w:color w:val="FFFFFF" w:themeColor="background1" w:themeTint="FF" w:themeShade="FF"/>
                <w:sz w:val="22"/>
                <w:szCs w:val="22"/>
              </w:rPr>
            </w:pPr>
            <w:r w:rsidRPr="305BD6E5" w:rsidR="305BD6E5">
              <w:rPr>
                <w:rFonts w:ascii="Arial Narrow" w:hAnsi="Arial Narrow" w:eastAsia="Arial Narrow" w:cs="Arial Narrow"/>
                <w:b w:val="1"/>
                <w:bCs w:val="1"/>
                <w:i w:val="0"/>
                <w:iCs w:val="0"/>
                <w:caps w:val="0"/>
                <w:smallCaps w:val="0"/>
                <w:color w:val="FFFFFF" w:themeColor="background1" w:themeTint="FF" w:themeShade="FF"/>
                <w:sz w:val="22"/>
                <w:szCs w:val="22"/>
                <w:lang w:val="es-CO"/>
              </w:rPr>
              <w:t>CUPO COMPROMETIDO</w:t>
            </w:r>
          </w:p>
        </w:tc>
        <w:tc>
          <w:tcPr>
            <w:tcW w:w="2018" w:type="dxa"/>
            <w:shd w:val="clear" w:color="auto" w:fill="002060"/>
            <w:tcMar>
              <w:left w:w="105" w:type="dxa"/>
              <w:right w:w="105" w:type="dxa"/>
            </w:tcMar>
            <w:vAlign w:val="top"/>
          </w:tcPr>
          <w:p w:rsidR="305BD6E5" w:rsidP="305BD6E5" w:rsidRDefault="305BD6E5" w14:paraId="24E46FCE" w14:textId="105D4339">
            <w:pPr>
              <w:spacing w:after="200" w:line="276" w:lineRule="auto"/>
              <w:jc w:val="center"/>
              <w:rPr>
                <w:rFonts w:ascii="Arial Narrow" w:hAnsi="Arial Narrow" w:eastAsia="Arial Narrow" w:cs="Arial Narrow"/>
                <w:b w:val="0"/>
                <w:bCs w:val="0"/>
                <w:i w:val="0"/>
                <w:iCs w:val="0"/>
                <w:caps w:val="0"/>
                <w:smallCaps w:val="0"/>
                <w:color w:val="FFFFFF" w:themeColor="background1" w:themeTint="FF" w:themeShade="FF"/>
                <w:sz w:val="22"/>
                <w:szCs w:val="22"/>
              </w:rPr>
            </w:pPr>
            <w:r w:rsidRPr="305BD6E5" w:rsidR="305BD6E5">
              <w:rPr>
                <w:rFonts w:ascii="Arial Narrow" w:hAnsi="Arial Narrow" w:eastAsia="Arial Narrow" w:cs="Arial Narrow"/>
                <w:b w:val="1"/>
                <w:bCs w:val="1"/>
                <w:i w:val="0"/>
                <w:iCs w:val="0"/>
                <w:caps w:val="0"/>
                <w:smallCaps w:val="0"/>
                <w:color w:val="FFFFFF" w:themeColor="background1" w:themeTint="FF" w:themeShade="FF"/>
                <w:sz w:val="22"/>
                <w:szCs w:val="22"/>
                <w:lang w:val="es-CO"/>
              </w:rPr>
              <w:t>CUPO PARA SOLICITAR</w:t>
            </w:r>
          </w:p>
        </w:tc>
      </w:tr>
      <w:tr w:rsidR="305BD6E5" w:rsidTr="305BD6E5" w14:paraId="316CB73E">
        <w:trPr>
          <w:trHeight w:val="285"/>
        </w:trPr>
        <w:tc>
          <w:tcPr>
            <w:tcW w:w="1425" w:type="dxa"/>
            <w:tcMar>
              <w:left w:w="105" w:type="dxa"/>
              <w:right w:w="105" w:type="dxa"/>
            </w:tcMar>
            <w:vAlign w:val="top"/>
          </w:tcPr>
          <w:p w:rsidR="305BD6E5" w:rsidP="305BD6E5" w:rsidRDefault="305BD6E5" w14:paraId="5353DBD8" w14:textId="6F474D71">
            <w:pPr>
              <w:spacing w:after="200" w:line="276" w:lineRule="auto"/>
              <w:rPr>
                <w:rFonts w:ascii="Arial Narrow" w:hAnsi="Arial Narrow" w:eastAsia="Arial Narrow" w:cs="Arial Narrow"/>
                <w:b w:val="0"/>
                <w:bCs w:val="0"/>
                <w:i w:val="0"/>
                <w:iCs w:val="0"/>
                <w:caps w:val="0"/>
                <w:smallCaps w:val="0"/>
                <w:color w:val="000000" w:themeColor="text1" w:themeTint="FF" w:themeShade="FF"/>
                <w:sz w:val="22"/>
                <w:szCs w:val="22"/>
              </w:rPr>
            </w:pPr>
            <w:r w:rsidRPr="305BD6E5" w:rsidR="305BD6E5">
              <w:rPr>
                <w:rFonts w:ascii="Arial Narrow" w:hAnsi="Arial Narrow" w:eastAsia="Arial Narrow" w:cs="Arial Narrow"/>
                <w:b w:val="0"/>
                <w:bCs w:val="0"/>
                <w:i w:val="0"/>
                <w:iCs w:val="0"/>
                <w:caps w:val="0"/>
                <w:smallCaps w:val="0"/>
                <w:color w:val="000000" w:themeColor="text1" w:themeTint="FF" w:themeShade="FF"/>
                <w:sz w:val="22"/>
                <w:szCs w:val="22"/>
                <w:lang w:val="es-CO"/>
              </w:rPr>
              <w:t>2026</w:t>
            </w:r>
          </w:p>
        </w:tc>
        <w:tc>
          <w:tcPr>
            <w:tcW w:w="2820" w:type="dxa"/>
            <w:tcMar>
              <w:left w:w="105" w:type="dxa"/>
              <w:right w:w="105" w:type="dxa"/>
            </w:tcMar>
            <w:vAlign w:val="top"/>
          </w:tcPr>
          <w:p w:rsidR="305BD6E5" w:rsidP="305BD6E5" w:rsidRDefault="305BD6E5" w14:paraId="36FD094F" w14:textId="036EAF61">
            <w:pPr>
              <w:spacing w:after="200" w:line="276" w:lineRule="auto"/>
              <w:jc w:val="right"/>
              <w:rPr>
                <w:rFonts w:ascii="Arial Narrow" w:hAnsi="Arial Narrow" w:eastAsia="Arial Narrow" w:cs="Arial Narrow"/>
                <w:b w:val="0"/>
                <w:bCs w:val="0"/>
                <w:i w:val="0"/>
                <w:iCs w:val="0"/>
                <w:caps w:val="0"/>
                <w:smallCaps w:val="0"/>
                <w:color w:val="000000" w:themeColor="text1" w:themeTint="FF" w:themeShade="FF"/>
                <w:sz w:val="22"/>
                <w:szCs w:val="22"/>
              </w:rPr>
            </w:pPr>
            <w:r w:rsidRPr="305BD6E5" w:rsidR="305BD6E5">
              <w:rPr>
                <w:rFonts w:ascii="Arial Narrow" w:hAnsi="Arial Narrow" w:eastAsia="Arial Narrow" w:cs="Arial Narrow"/>
                <w:b w:val="0"/>
                <w:bCs w:val="0"/>
                <w:i w:val="0"/>
                <w:iCs w:val="0"/>
                <w:caps w:val="0"/>
                <w:smallCaps w:val="0"/>
                <w:color w:val="000000" w:themeColor="text1" w:themeTint="FF" w:themeShade="FF"/>
                <w:sz w:val="22"/>
                <w:szCs w:val="22"/>
                <w:lang w:val="es-CO"/>
              </w:rPr>
              <w:t>$372.133.529.088</w:t>
            </w:r>
          </w:p>
        </w:tc>
        <w:tc>
          <w:tcPr>
            <w:tcW w:w="2685" w:type="dxa"/>
            <w:tcMar>
              <w:left w:w="105" w:type="dxa"/>
              <w:right w:w="105" w:type="dxa"/>
            </w:tcMar>
            <w:vAlign w:val="top"/>
          </w:tcPr>
          <w:p w:rsidR="305BD6E5" w:rsidP="305BD6E5" w:rsidRDefault="305BD6E5" w14:paraId="0ACAF815" w14:textId="52988BA3">
            <w:pPr>
              <w:spacing w:after="200" w:line="276" w:lineRule="auto"/>
              <w:rPr>
                <w:rFonts w:ascii="Arial Narrow" w:hAnsi="Arial Narrow" w:eastAsia="Arial Narrow" w:cs="Arial Narrow"/>
                <w:b w:val="0"/>
                <w:bCs w:val="0"/>
                <w:i w:val="0"/>
                <w:iCs w:val="0"/>
                <w:caps w:val="0"/>
                <w:smallCaps w:val="0"/>
                <w:color w:val="000000" w:themeColor="text1" w:themeTint="FF" w:themeShade="FF"/>
                <w:sz w:val="22"/>
                <w:szCs w:val="22"/>
              </w:rPr>
            </w:pPr>
            <w:r w:rsidRPr="305BD6E5" w:rsidR="305BD6E5">
              <w:rPr>
                <w:rFonts w:ascii="Arial Narrow" w:hAnsi="Arial Narrow" w:eastAsia="Arial Narrow" w:cs="Arial Narrow"/>
                <w:b w:val="0"/>
                <w:bCs w:val="0"/>
                <w:i w:val="0"/>
                <w:iCs w:val="0"/>
                <w:caps w:val="0"/>
                <w:smallCaps w:val="0"/>
                <w:color w:val="000000" w:themeColor="text1" w:themeTint="FF" w:themeShade="FF"/>
                <w:sz w:val="22"/>
                <w:szCs w:val="22"/>
                <w:lang w:val="es-CO"/>
              </w:rPr>
              <w:t xml:space="preserve">              $372.133.529.088</w:t>
            </w:r>
          </w:p>
        </w:tc>
        <w:tc>
          <w:tcPr>
            <w:tcW w:w="2018" w:type="dxa"/>
            <w:tcMar>
              <w:left w:w="105" w:type="dxa"/>
              <w:right w:w="105" w:type="dxa"/>
            </w:tcMar>
            <w:vAlign w:val="top"/>
          </w:tcPr>
          <w:p w:rsidR="305BD6E5" w:rsidP="305BD6E5" w:rsidRDefault="305BD6E5" w14:paraId="351E1006" w14:textId="01BB6F18">
            <w:pPr>
              <w:spacing w:after="200" w:line="276" w:lineRule="auto"/>
              <w:rPr>
                <w:rFonts w:ascii="Arial Narrow" w:hAnsi="Arial Narrow" w:eastAsia="Arial Narrow" w:cs="Arial Narrow"/>
                <w:b w:val="0"/>
                <w:bCs w:val="0"/>
                <w:i w:val="0"/>
                <w:iCs w:val="0"/>
                <w:caps w:val="0"/>
                <w:smallCaps w:val="0"/>
                <w:color w:val="000000" w:themeColor="text1" w:themeTint="FF" w:themeShade="FF"/>
                <w:sz w:val="22"/>
                <w:szCs w:val="22"/>
              </w:rPr>
            </w:pPr>
            <w:r w:rsidRPr="305BD6E5" w:rsidR="305BD6E5">
              <w:rPr>
                <w:rFonts w:ascii="Arial Narrow" w:hAnsi="Arial Narrow" w:eastAsia="Arial Narrow" w:cs="Arial Narrow"/>
                <w:b w:val="0"/>
                <w:bCs w:val="0"/>
                <w:i w:val="0"/>
                <w:iCs w:val="0"/>
                <w:caps w:val="0"/>
                <w:smallCaps w:val="0"/>
                <w:color w:val="000000" w:themeColor="text1" w:themeTint="FF" w:themeShade="FF"/>
                <w:sz w:val="22"/>
                <w:szCs w:val="22"/>
                <w:lang w:val="es-CO"/>
              </w:rPr>
              <w:t>-</w:t>
            </w:r>
          </w:p>
        </w:tc>
      </w:tr>
      <w:tr w:rsidR="305BD6E5" w:rsidTr="305BD6E5" w14:paraId="60537472">
        <w:trPr>
          <w:trHeight w:val="285"/>
        </w:trPr>
        <w:tc>
          <w:tcPr>
            <w:tcW w:w="1425" w:type="dxa"/>
            <w:tcMar>
              <w:left w:w="105" w:type="dxa"/>
              <w:right w:w="105" w:type="dxa"/>
            </w:tcMar>
            <w:vAlign w:val="top"/>
          </w:tcPr>
          <w:p w:rsidR="305BD6E5" w:rsidP="305BD6E5" w:rsidRDefault="305BD6E5" w14:paraId="7A7356F8" w14:textId="20EB41BE">
            <w:pPr>
              <w:spacing w:after="200" w:line="276" w:lineRule="auto"/>
              <w:rPr>
                <w:rFonts w:ascii="Arial Narrow" w:hAnsi="Arial Narrow" w:eastAsia="Arial Narrow" w:cs="Arial Narrow"/>
                <w:b w:val="0"/>
                <w:bCs w:val="0"/>
                <w:i w:val="0"/>
                <w:iCs w:val="0"/>
                <w:caps w:val="0"/>
                <w:smallCaps w:val="0"/>
                <w:color w:val="000000" w:themeColor="text1" w:themeTint="FF" w:themeShade="FF"/>
                <w:sz w:val="22"/>
                <w:szCs w:val="22"/>
              </w:rPr>
            </w:pPr>
            <w:r w:rsidRPr="305BD6E5" w:rsidR="305BD6E5">
              <w:rPr>
                <w:rFonts w:ascii="Arial Narrow" w:hAnsi="Arial Narrow" w:eastAsia="Arial Narrow" w:cs="Arial Narrow"/>
                <w:b w:val="0"/>
                <w:bCs w:val="0"/>
                <w:i w:val="0"/>
                <w:iCs w:val="0"/>
                <w:caps w:val="0"/>
                <w:smallCaps w:val="0"/>
                <w:color w:val="000000" w:themeColor="text1" w:themeTint="FF" w:themeShade="FF"/>
                <w:sz w:val="22"/>
                <w:szCs w:val="22"/>
                <w:lang w:val="es-CO"/>
              </w:rPr>
              <w:t>2027</w:t>
            </w:r>
          </w:p>
        </w:tc>
        <w:tc>
          <w:tcPr>
            <w:tcW w:w="2820" w:type="dxa"/>
            <w:tcMar>
              <w:left w:w="105" w:type="dxa"/>
              <w:right w:w="105" w:type="dxa"/>
            </w:tcMar>
            <w:vAlign w:val="top"/>
          </w:tcPr>
          <w:p w:rsidR="305BD6E5" w:rsidP="305BD6E5" w:rsidRDefault="305BD6E5" w14:paraId="0CD41970" w14:textId="571B60B5">
            <w:pPr>
              <w:spacing w:after="200" w:line="276" w:lineRule="auto"/>
              <w:jc w:val="right"/>
              <w:rPr>
                <w:rFonts w:ascii="Arial Narrow" w:hAnsi="Arial Narrow" w:eastAsia="Arial Narrow" w:cs="Arial Narrow"/>
                <w:b w:val="0"/>
                <w:bCs w:val="0"/>
                <w:i w:val="0"/>
                <w:iCs w:val="0"/>
                <w:caps w:val="0"/>
                <w:smallCaps w:val="0"/>
                <w:color w:val="000000" w:themeColor="text1" w:themeTint="FF" w:themeShade="FF"/>
                <w:sz w:val="22"/>
                <w:szCs w:val="22"/>
              </w:rPr>
            </w:pPr>
            <w:r w:rsidRPr="305BD6E5" w:rsidR="305BD6E5">
              <w:rPr>
                <w:rFonts w:ascii="Arial Narrow" w:hAnsi="Arial Narrow" w:eastAsia="Arial Narrow" w:cs="Arial Narrow"/>
                <w:b w:val="0"/>
                <w:bCs w:val="0"/>
                <w:i w:val="0"/>
                <w:iCs w:val="0"/>
                <w:caps w:val="0"/>
                <w:smallCaps w:val="0"/>
                <w:color w:val="000000" w:themeColor="text1" w:themeTint="FF" w:themeShade="FF"/>
                <w:sz w:val="22"/>
                <w:szCs w:val="22"/>
                <w:lang w:val="es-CO"/>
              </w:rPr>
              <w:t>$1.987.505.212.700</w:t>
            </w:r>
          </w:p>
        </w:tc>
        <w:tc>
          <w:tcPr>
            <w:tcW w:w="2685" w:type="dxa"/>
            <w:tcMar>
              <w:left w:w="105" w:type="dxa"/>
              <w:right w:w="105" w:type="dxa"/>
            </w:tcMar>
            <w:vAlign w:val="top"/>
          </w:tcPr>
          <w:p w:rsidR="305BD6E5" w:rsidP="305BD6E5" w:rsidRDefault="305BD6E5" w14:paraId="09074257" w14:textId="5666071C">
            <w:pPr>
              <w:spacing w:after="200" w:line="276" w:lineRule="auto"/>
              <w:jc w:val="right"/>
              <w:rPr>
                <w:rFonts w:ascii="Arial Narrow" w:hAnsi="Arial Narrow" w:eastAsia="Arial Narrow" w:cs="Arial Narrow"/>
                <w:b w:val="0"/>
                <w:bCs w:val="0"/>
                <w:i w:val="0"/>
                <w:iCs w:val="0"/>
                <w:caps w:val="0"/>
                <w:smallCaps w:val="0"/>
                <w:color w:val="000000" w:themeColor="text1" w:themeTint="FF" w:themeShade="FF"/>
                <w:sz w:val="22"/>
                <w:szCs w:val="22"/>
              </w:rPr>
            </w:pPr>
            <w:r w:rsidRPr="305BD6E5" w:rsidR="305BD6E5">
              <w:rPr>
                <w:rFonts w:ascii="Arial Narrow" w:hAnsi="Arial Narrow" w:eastAsia="Arial Narrow" w:cs="Arial Narrow"/>
                <w:b w:val="0"/>
                <w:bCs w:val="0"/>
                <w:i w:val="0"/>
                <w:iCs w:val="0"/>
                <w:caps w:val="0"/>
                <w:smallCaps w:val="0"/>
                <w:color w:val="000000" w:themeColor="text1" w:themeTint="FF" w:themeShade="FF"/>
                <w:sz w:val="22"/>
                <w:szCs w:val="22"/>
                <w:lang w:val="es-CO"/>
              </w:rPr>
              <w:t>$1.612.804.135.721</w:t>
            </w:r>
          </w:p>
        </w:tc>
        <w:tc>
          <w:tcPr>
            <w:tcW w:w="2018" w:type="dxa"/>
            <w:tcMar>
              <w:left w:w="105" w:type="dxa"/>
              <w:right w:w="105" w:type="dxa"/>
            </w:tcMar>
            <w:vAlign w:val="top"/>
          </w:tcPr>
          <w:p w:rsidR="305BD6E5" w:rsidP="305BD6E5" w:rsidRDefault="305BD6E5" w14:paraId="0217A5A7" w14:textId="453DC811">
            <w:pPr>
              <w:spacing w:after="200" w:line="276" w:lineRule="auto"/>
              <w:jc w:val="right"/>
              <w:rPr>
                <w:rFonts w:ascii="Arial Narrow" w:hAnsi="Arial Narrow" w:eastAsia="Arial Narrow" w:cs="Arial Narrow"/>
                <w:b w:val="0"/>
                <w:bCs w:val="0"/>
                <w:i w:val="0"/>
                <w:iCs w:val="0"/>
                <w:caps w:val="0"/>
                <w:smallCaps w:val="0"/>
                <w:color w:val="000000" w:themeColor="text1" w:themeTint="FF" w:themeShade="FF"/>
                <w:sz w:val="22"/>
                <w:szCs w:val="22"/>
              </w:rPr>
            </w:pPr>
            <w:r w:rsidRPr="305BD6E5" w:rsidR="305BD6E5">
              <w:rPr>
                <w:rFonts w:ascii="Arial Narrow" w:hAnsi="Arial Narrow" w:eastAsia="Arial Narrow" w:cs="Arial Narrow"/>
                <w:b w:val="0"/>
                <w:bCs w:val="0"/>
                <w:i w:val="0"/>
                <w:iCs w:val="0"/>
                <w:caps w:val="0"/>
                <w:smallCaps w:val="0"/>
                <w:color w:val="000000" w:themeColor="text1" w:themeTint="FF" w:themeShade="FF"/>
                <w:sz w:val="22"/>
                <w:szCs w:val="22"/>
                <w:lang w:val="es-CO"/>
              </w:rPr>
              <w:t>$354.826.024.852</w:t>
            </w:r>
          </w:p>
        </w:tc>
      </w:tr>
      <w:tr w:rsidR="305BD6E5" w:rsidTr="305BD6E5" w14:paraId="617300A5">
        <w:trPr>
          <w:trHeight w:val="285"/>
        </w:trPr>
        <w:tc>
          <w:tcPr>
            <w:tcW w:w="1425" w:type="dxa"/>
            <w:tcMar>
              <w:left w:w="105" w:type="dxa"/>
              <w:right w:w="105" w:type="dxa"/>
            </w:tcMar>
            <w:vAlign w:val="top"/>
          </w:tcPr>
          <w:p w:rsidR="305BD6E5" w:rsidP="305BD6E5" w:rsidRDefault="305BD6E5" w14:paraId="7DF3BF25" w14:textId="42B3BDEB">
            <w:pPr>
              <w:spacing w:after="200" w:line="276" w:lineRule="auto"/>
              <w:rPr>
                <w:rFonts w:ascii="Arial Narrow" w:hAnsi="Arial Narrow" w:eastAsia="Arial Narrow" w:cs="Arial Narrow"/>
                <w:b w:val="0"/>
                <w:bCs w:val="0"/>
                <w:i w:val="0"/>
                <w:iCs w:val="0"/>
                <w:caps w:val="0"/>
                <w:smallCaps w:val="0"/>
                <w:color w:val="000000" w:themeColor="text1" w:themeTint="FF" w:themeShade="FF"/>
                <w:sz w:val="22"/>
                <w:szCs w:val="22"/>
              </w:rPr>
            </w:pPr>
            <w:r w:rsidRPr="305BD6E5" w:rsidR="305BD6E5">
              <w:rPr>
                <w:rFonts w:ascii="Arial Narrow" w:hAnsi="Arial Narrow" w:eastAsia="Arial Narrow" w:cs="Arial Narrow"/>
                <w:b w:val="0"/>
                <w:bCs w:val="0"/>
                <w:i w:val="0"/>
                <w:iCs w:val="0"/>
                <w:caps w:val="0"/>
                <w:smallCaps w:val="0"/>
                <w:color w:val="000000" w:themeColor="text1" w:themeTint="FF" w:themeShade="FF"/>
                <w:sz w:val="22"/>
                <w:szCs w:val="22"/>
                <w:lang w:val="es-CO"/>
              </w:rPr>
              <w:t>2028</w:t>
            </w:r>
          </w:p>
        </w:tc>
        <w:tc>
          <w:tcPr>
            <w:tcW w:w="2820" w:type="dxa"/>
            <w:tcMar>
              <w:left w:w="105" w:type="dxa"/>
              <w:right w:w="105" w:type="dxa"/>
            </w:tcMar>
            <w:vAlign w:val="top"/>
          </w:tcPr>
          <w:p w:rsidR="305BD6E5" w:rsidP="305BD6E5" w:rsidRDefault="305BD6E5" w14:paraId="5CB871C8" w14:textId="2387D484">
            <w:pPr>
              <w:spacing w:after="200" w:line="276" w:lineRule="auto"/>
              <w:jc w:val="right"/>
              <w:rPr>
                <w:rFonts w:ascii="Arial Narrow" w:hAnsi="Arial Narrow" w:eastAsia="Arial Narrow" w:cs="Arial Narrow"/>
                <w:b w:val="0"/>
                <w:bCs w:val="0"/>
                <w:i w:val="0"/>
                <w:iCs w:val="0"/>
                <w:caps w:val="0"/>
                <w:smallCaps w:val="0"/>
                <w:color w:val="000000" w:themeColor="text1" w:themeTint="FF" w:themeShade="FF"/>
                <w:sz w:val="22"/>
                <w:szCs w:val="22"/>
              </w:rPr>
            </w:pPr>
            <w:r w:rsidRPr="305BD6E5" w:rsidR="305BD6E5">
              <w:rPr>
                <w:rFonts w:ascii="Arial Narrow" w:hAnsi="Arial Narrow" w:eastAsia="Arial Narrow" w:cs="Arial Narrow"/>
                <w:b w:val="0"/>
                <w:bCs w:val="0"/>
                <w:i w:val="0"/>
                <w:iCs w:val="0"/>
                <w:caps w:val="0"/>
                <w:smallCaps w:val="0"/>
                <w:color w:val="000000" w:themeColor="text1" w:themeTint="FF" w:themeShade="FF"/>
                <w:sz w:val="22"/>
                <w:szCs w:val="22"/>
                <w:lang w:val="es-CO"/>
              </w:rPr>
              <w:t>$1.994.486.765.319</w:t>
            </w:r>
          </w:p>
        </w:tc>
        <w:tc>
          <w:tcPr>
            <w:tcW w:w="2685" w:type="dxa"/>
            <w:tcMar>
              <w:left w:w="105" w:type="dxa"/>
              <w:right w:w="105" w:type="dxa"/>
            </w:tcMar>
            <w:vAlign w:val="top"/>
          </w:tcPr>
          <w:p w:rsidR="305BD6E5" w:rsidP="305BD6E5" w:rsidRDefault="305BD6E5" w14:paraId="545C6A37" w14:textId="49AE95BF">
            <w:pPr>
              <w:spacing w:after="200" w:line="276" w:lineRule="auto"/>
              <w:jc w:val="right"/>
              <w:rPr>
                <w:rFonts w:ascii="Arial Narrow" w:hAnsi="Arial Narrow" w:eastAsia="Arial Narrow" w:cs="Arial Narrow"/>
                <w:b w:val="0"/>
                <w:bCs w:val="0"/>
                <w:i w:val="0"/>
                <w:iCs w:val="0"/>
                <w:caps w:val="0"/>
                <w:smallCaps w:val="0"/>
                <w:color w:val="000000" w:themeColor="text1" w:themeTint="FF" w:themeShade="FF"/>
                <w:sz w:val="22"/>
                <w:szCs w:val="22"/>
              </w:rPr>
            </w:pPr>
            <w:r w:rsidRPr="305BD6E5" w:rsidR="305BD6E5">
              <w:rPr>
                <w:rFonts w:ascii="Arial Narrow" w:hAnsi="Arial Narrow" w:eastAsia="Arial Narrow" w:cs="Arial Narrow"/>
                <w:b w:val="0"/>
                <w:bCs w:val="0"/>
                <w:i w:val="0"/>
                <w:iCs w:val="0"/>
                <w:caps w:val="0"/>
                <w:smallCaps w:val="0"/>
                <w:color w:val="000000" w:themeColor="text1" w:themeTint="FF" w:themeShade="FF"/>
                <w:sz w:val="22"/>
                <w:szCs w:val="22"/>
                <w:lang w:val="es-CO"/>
              </w:rPr>
              <w:t>$1.158.084.944.644</w:t>
            </w:r>
          </w:p>
        </w:tc>
        <w:tc>
          <w:tcPr>
            <w:tcW w:w="2018" w:type="dxa"/>
            <w:tcMar>
              <w:left w:w="105" w:type="dxa"/>
              <w:right w:w="105" w:type="dxa"/>
            </w:tcMar>
            <w:vAlign w:val="top"/>
          </w:tcPr>
          <w:p w:rsidR="305BD6E5" w:rsidP="305BD6E5" w:rsidRDefault="305BD6E5" w14:paraId="539F4B9E" w14:textId="207F7C91">
            <w:pPr>
              <w:spacing w:after="200" w:line="276" w:lineRule="auto"/>
              <w:jc w:val="right"/>
              <w:rPr>
                <w:rFonts w:ascii="Arial Narrow" w:hAnsi="Arial Narrow" w:eastAsia="Arial Narrow" w:cs="Arial Narrow"/>
                <w:b w:val="0"/>
                <w:bCs w:val="0"/>
                <w:i w:val="0"/>
                <w:iCs w:val="0"/>
                <w:caps w:val="0"/>
                <w:smallCaps w:val="0"/>
                <w:color w:val="000000" w:themeColor="text1" w:themeTint="FF" w:themeShade="FF"/>
                <w:sz w:val="22"/>
                <w:szCs w:val="22"/>
              </w:rPr>
            </w:pPr>
            <w:r w:rsidRPr="305BD6E5" w:rsidR="305BD6E5">
              <w:rPr>
                <w:rFonts w:ascii="Arial Narrow" w:hAnsi="Arial Narrow" w:eastAsia="Arial Narrow" w:cs="Arial Narrow"/>
                <w:b w:val="0"/>
                <w:bCs w:val="0"/>
                <w:i w:val="0"/>
                <w:iCs w:val="0"/>
                <w:caps w:val="0"/>
                <w:smallCaps w:val="0"/>
                <w:color w:val="000000" w:themeColor="text1" w:themeTint="FF" w:themeShade="FF"/>
                <w:sz w:val="22"/>
                <w:szCs w:val="22"/>
                <w:lang w:val="es-CO"/>
              </w:rPr>
              <w:t>$816.456.953.022</w:t>
            </w:r>
          </w:p>
        </w:tc>
      </w:tr>
      <w:tr w:rsidR="305BD6E5" w:rsidTr="305BD6E5" w14:paraId="70D05E1E">
        <w:trPr>
          <w:trHeight w:val="285"/>
        </w:trPr>
        <w:tc>
          <w:tcPr>
            <w:tcW w:w="1425" w:type="dxa"/>
            <w:tcMar>
              <w:left w:w="105" w:type="dxa"/>
              <w:right w:w="105" w:type="dxa"/>
            </w:tcMar>
            <w:vAlign w:val="top"/>
          </w:tcPr>
          <w:p w:rsidR="305BD6E5" w:rsidP="305BD6E5" w:rsidRDefault="305BD6E5" w14:paraId="17E64A8C" w14:textId="50A8778C">
            <w:pPr>
              <w:spacing w:after="200" w:line="276" w:lineRule="auto"/>
              <w:rPr>
                <w:rFonts w:ascii="Arial Narrow" w:hAnsi="Arial Narrow" w:eastAsia="Arial Narrow" w:cs="Arial Narrow"/>
                <w:b w:val="0"/>
                <w:bCs w:val="0"/>
                <w:i w:val="0"/>
                <w:iCs w:val="0"/>
                <w:caps w:val="0"/>
                <w:smallCaps w:val="0"/>
                <w:color w:val="000000" w:themeColor="text1" w:themeTint="FF" w:themeShade="FF"/>
                <w:sz w:val="22"/>
                <w:szCs w:val="22"/>
              </w:rPr>
            </w:pPr>
            <w:r w:rsidRPr="305BD6E5" w:rsidR="305BD6E5">
              <w:rPr>
                <w:rFonts w:ascii="Arial Narrow" w:hAnsi="Arial Narrow" w:eastAsia="Arial Narrow" w:cs="Arial Narrow"/>
                <w:b w:val="0"/>
                <w:bCs w:val="0"/>
                <w:i w:val="0"/>
                <w:iCs w:val="0"/>
                <w:caps w:val="0"/>
                <w:smallCaps w:val="0"/>
                <w:color w:val="000000" w:themeColor="text1" w:themeTint="FF" w:themeShade="FF"/>
                <w:sz w:val="22"/>
                <w:szCs w:val="22"/>
                <w:lang w:val="es-CO"/>
              </w:rPr>
              <w:t>2029</w:t>
            </w:r>
          </w:p>
        </w:tc>
        <w:tc>
          <w:tcPr>
            <w:tcW w:w="2820" w:type="dxa"/>
            <w:tcMar>
              <w:left w:w="105" w:type="dxa"/>
              <w:right w:w="105" w:type="dxa"/>
            </w:tcMar>
            <w:vAlign w:val="top"/>
          </w:tcPr>
          <w:p w:rsidR="305BD6E5" w:rsidP="305BD6E5" w:rsidRDefault="305BD6E5" w14:paraId="60C15E73" w14:textId="2B66EA6F">
            <w:pPr>
              <w:spacing w:after="200" w:line="276" w:lineRule="auto"/>
              <w:jc w:val="right"/>
              <w:rPr>
                <w:rFonts w:ascii="Arial Narrow" w:hAnsi="Arial Narrow" w:eastAsia="Arial Narrow" w:cs="Arial Narrow"/>
                <w:b w:val="0"/>
                <w:bCs w:val="0"/>
                <w:i w:val="0"/>
                <w:iCs w:val="0"/>
                <w:caps w:val="0"/>
                <w:smallCaps w:val="0"/>
                <w:color w:val="000000" w:themeColor="text1" w:themeTint="FF" w:themeShade="FF"/>
                <w:sz w:val="22"/>
                <w:szCs w:val="22"/>
              </w:rPr>
            </w:pPr>
            <w:r w:rsidRPr="305BD6E5" w:rsidR="305BD6E5">
              <w:rPr>
                <w:rFonts w:ascii="Arial Narrow" w:hAnsi="Arial Narrow" w:eastAsia="Arial Narrow" w:cs="Arial Narrow"/>
                <w:b w:val="0"/>
                <w:bCs w:val="0"/>
                <w:i w:val="0"/>
                <w:iCs w:val="0"/>
                <w:caps w:val="0"/>
                <w:smallCaps w:val="0"/>
                <w:color w:val="000000" w:themeColor="text1" w:themeTint="FF" w:themeShade="FF"/>
                <w:sz w:val="22"/>
                <w:szCs w:val="22"/>
                <w:lang w:val="es-CO"/>
              </w:rPr>
              <w:t>$1.998.776.521.050</w:t>
            </w:r>
          </w:p>
        </w:tc>
        <w:tc>
          <w:tcPr>
            <w:tcW w:w="2685" w:type="dxa"/>
            <w:tcMar>
              <w:left w:w="105" w:type="dxa"/>
              <w:right w:w="105" w:type="dxa"/>
            </w:tcMar>
            <w:vAlign w:val="top"/>
          </w:tcPr>
          <w:p w:rsidR="305BD6E5" w:rsidP="305BD6E5" w:rsidRDefault="305BD6E5" w14:paraId="25DF3650" w14:textId="28E23287">
            <w:pPr>
              <w:spacing w:after="200" w:line="276" w:lineRule="auto"/>
              <w:jc w:val="right"/>
              <w:rPr>
                <w:rFonts w:ascii="Arial Narrow" w:hAnsi="Arial Narrow" w:eastAsia="Arial Narrow" w:cs="Arial Narrow"/>
                <w:b w:val="0"/>
                <w:bCs w:val="0"/>
                <w:i w:val="0"/>
                <w:iCs w:val="0"/>
                <w:caps w:val="0"/>
                <w:smallCaps w:val="0"/>
                <w:color w:val="000000" w:themeColor="text1" w:themeTint="FF" w:themeShade="FF"/>
                <w:sz w:val="22"/>
                <w:szCs w:val="22"/>
              </w:rPr>
            </w:pPr>
            <w:r w:rsidRPr="305BD6E5" w:rsidR="305BD6E5">
              <w:rPr>
                <w:rFonts w:ascii="Arial Narrow" w:hAnsi="Arial Narrow" w:eastAsia="Arial Narrow" w:cs="Arial Narrow"/>
                <w:b w:val="0"/>
                <w:bCs w:val="0"/>
                <w:i w:val="0"/>
                <w:iCs w:val="0"/>
                <w:caps w:val="0"/>
                <w:smallCaps w:val="0"/>
                <w:color w:val="000000" w:themeColor="text1" w:themeTint="FF" w:themeShade="FF"/>
                <w:sz w:val="22"/>
                <w:szCs w:val="22"/>
                <w:lang w:val="es-CO"/>
              </w:rPr>
              <w:t>$473.363.731.711</w:t>
            </w:r>
          </w:p>
        </w:tc>
        <w:tc>
          <w:tcPr>
            <w:tcW w:w="2018" w:type="dxa"/>
            <w:tcMar>
              <w:left w:w="105" w:type="dxa"/>
              <w:right w:w="105" w:type="dxa"/>
            </w:tcMar>
            <w:vAlign w:val="top"/>
          </w:tcPr>
          <w:p w:rsidR="305BD6E5" w:rsidP="305BD6E5" w:rsidRDefault="305BD6E5" w14:paraId="17391E23" w14:textId="6B8E7D48">
            <w:pPr>
              <w:spacing w:after="200" w:line="276" w:lineRule="auto"/>
              <w:jc w:val="right"/>
              <w:rPr>
                <w:rFonts w:ascii="Arial Narrow" w:hAnsi="Arial Narrow" w:eastAsia="Arial Narrow" w:cs="Arial Narrow"/>
                <w:b w:val="0"/>
                <w:bCs w:val="0"/>
                <w:i w:val="0"/>
                <w:iCs w:val="0"/>
                <w:caps w:val="0"/>
                <w:smallCaps w:val="0"/>
                <w:color w:val="000000" w:themeColor="text1" w:themeTint="FF" w:themeShade="FF"/>
                <w:sz w:val="22"/>
                <w:szCs w:val="22"/>
              </w:rPr>
            </w:pPr>
            <w:r w:rsidRPr="305BD6E5" w:rsidR="305BD6E5">
              <w:rPr>
                <w:rFonts w:ascii="Arial Narrow" w:hAnsi="Arial Narrow" w:eastAsia="Arial Narrow" w:cs="Arial Narrow"/>
                <w:b w:val="0"/>
                <w:bCs w:val="0"/>
                <w:i w:val="0"/>
                <w:iCs w:val="0"/>
                <w:caps w:val="0"/>
                <w:smallCaps w:val="0"/>
                <w:color w:val="000000" w:themeColor="text1" w:themeTint="FF" w:themeShade="FF"/>
                <w:sz w:val="22"/>
                <w:szCs w:val="22"/>
                <w:lang w:val="es-CO"/>
              </w:rPr>
              <w:t>$1.505.424.756.828</w:t>
            </w:r>
          </w:p>
        </w:tc>
      </w:tr>
      <w:tr w:rsidR="305BD6E5" w:rsidTr="305BD6E5" w14:paraId="16D9AB2F">
        <w:trPr>
          <w:trHeight w:val="285"/>
        </w:trPr>
        <w:tc>
          <w:tcPr>
            <w:tcW w:w="1425" w:type="dxa"/>
            <w:tcMar>
              <w:left w:w="105" w:type="dxa"/>
              <w:right w:w="105" w:type="dxa"/>
            </w:tcMar>
            <w:vAlign w:val="top"/>
          </w:tcPr>
          <w:p w:rsidR="305BD6E5" w:rsidP="305BD6E5" w:rsidRDefault="305BD6E5" w14:paraId="20BB23FA" w14:textId="5E30C35F">
            <w:pPr>
              <w:spacing w:after="200" w:line="276" w:lineRule="auto"/>
              <w:rPr>
                <w:rFonts w:ascii="Arial Narrow" w:hAnsi="Arial Narrow" w:eastAsia="Arial Narrow" w:cs="Arial Narrow"/>
                <w:b w:val="0"/>
                <w:bCs w:val="0"/>
                <w:i w:val="0"/>
                <w:iCs w:val="0"/>
                <w:caps w:val="0"/>
                <w:smallCaps w:val="0"/>
                <w:color w:val="000000" w:themeColor="text1" w:themeTint="FF" w:themeShade="FF"/>
                <w:sz w:val="22"/>
                <w:szCs w:val="22"/>
              </w:rPr>
            </w:pPr>
            <w:r w:rsidRPr="305BD6E5" w:rsidR="305BD6E5">
              <w:rPr>
                <w:rFonts w:ascii="Arial Narrow" w:hAnsi="Arial Narrow" w:eastAsia="Arial Narrow" w:cs="Arial Narrow"/>
                <w:b w:val="0"/>
                <w:bCs w:val="0"/>
                <w:i w:val="0"/>
                <w:iCs w:val="0"/>
                <w:caps w:val="0"/>
                <w:smallCaps w:val="0"/>
                <w:color w:val="000000" w:themeColor="text1" w:themeTint="FF" w:themeShade="FF"/>
                <w:sz w:val="22"/>
                <w:szCs w:val="22"/>
                <w:lang w:val="es-CO"/>
              </w:rPr>
              <w:t>2030</w:t>
            </w:r>
          </w:p>
        </w:tc>
        <w:tc>
          <w:tcPr>
            <w:tcW w:w="2820" w:type="dxa"/>
            <w:tcMar>
              <w:left w:w="105" w:type="dxa"/>
              <w:right w:w="105" w:type="dxa"/>
            </w:tcMar>
            <w:vAlign w:val="top"/>
          </w:tcPr>
          <w:p w:rsidR="305BD6E5" w:rsidP="305BD6E5" w:rsidRDefault="305BD6E5" w14:paraId="69DE2819" w14:textId="0E63CC8C">
            <w:pPr>
              <w:spacing w:after="200" w:line="276" w:lineRule="auto"/>
              <w:jc w:val="right"/>
              <w:rPr>
                <w:rFonts w:ascii="Arial Narrow" w:hAnsi="Arial Narrow" w:eastAsia="Arial Narrow" w:cs="Arial Narrow"/>
                <w:b w:val="0"/>
                <w:bCs w:val="0"/>
                <w:i w:val="0"/>
                <w:iCs w:val="0"/>
                <w:caps w:val="0"/>
                <w:smallCaps w:val="0"/>
                <w:color w:val="000000" w:themeColor="text1" w:themeTint="FF" w:themeShade="FF"/>
                <w:sz w:val="22"/>
                <w:szCs w:val="22"/>
              </w:rPr>
            </w:pPr>
            <w:r w:rsidRPr="305BD6E5" w:rsidR="305BD6E5">
              <w:rPr>
                <w:rFonts w:ascii="Arial Narrow" w:hAnsi="Arial Narrow" w:eastAsia="Arial Narrow" w:cs="Arial Narrow"/>
                <w:b w:val="0"/>
                <w:bCs w:val="0"/>
                <w:i w:val="0"/>
                <w:iCs w:val="0"/>
                <w:caps w:val="0"/>
                <w:smallCaps w:val="0"/>
                <w:color w:val="000000" w:themeColor="text1" w:themeTint="FF" w:themeShade="FF"/>
                <w:sz w:val="22"/>
                <w:szCs w:val="22"/>
                <w:lang w:val="es-CO"/>
              </w:rPr>
              <w:t>$2.003.082.597.671</w:t>
            </w:r>
          </w:p>
        </w:tc>
        <w:tc>
          <w:tcPr>
            <w:tcW w:w="2685" w:type="dxa"/>
            <w:tcMar>
              <w:left w:w="105" w:type="dxa"/>
              <w:right w:w="105" w:type="dxa"/>
            </w:tcMar>
            <w:vAlign w:val="top"/>
          </w:tcPr>
          <w:p w:rsidR="305BD6E5" w:rsidP="305BD6E5" w:rsidRDefault="305BD6E5" w14:paraId="5E4553B9" w14:textId="421F3883">
            <w:pPr>
              <w:spacing w:after="200" w:line="276" w:lineRule="auto"/>
              <w:jc w:val="right"/>
              <w:rPr>
                <w:rFonts w:ascii="Arial Narrow" w:hAnsi="Arial Narrow" w:eastAsia="Arial Narrow" w:cs="Arial Narrow"/>
                <w:b w:val="0"/>
                <w:bCs w:val="0"/>
                <w:i w:val="0"/>
                <w:iCs w:val="0"/>
                <w:caps w:val="0"/>
                <w:smallCaps w:val="0"/>
                <w:color w:val="000000" w:themeColor="text1" w:themeTint="FF" w:themeShade="FF"/>
                <w:sz w:val="22"/>
                <w:szCs w:val="22"/>
              </w:rPr>
            </w:pPr>
            <w:r w:rsidRPr="305BD6E5" w:rsidR="305BD6E5">
              <w:rPr>
                <w:rFonts w:ascii="Arial Narrow" w:hAnsi="Arial Narrow" w:eastAsia="Arial Narrow" w:cs="Arial Narrow"/>
                <w:b w:val="0"/>
                <w:bCs w:val="0"/>
                <w:i w:val="0"/>
                <w:iCs w:val="0"/>
                <w:caps w:val="0"/>
                <w:smallCaps w:val="0"/>
                <w:color w:val="000000" w:themeColor="text1" w:themeTint="FF" w:themeShade="FF"/>
                <w:sz w:val="22"/>
                <w:szCs w:val="22"/>
                <w:lang w:val="es-CO"/>
              </w:rPr>
              <w:t>$780.095.086.487</w:t>
            </w:r>
          </w:p>
        </w:tc>
        <w:tc>
          <w:tcPr>
            <w:tcW w:w="2018" w:type="dxa"/>
            <w:tcMar>
              <w:left w:w="105" w:type="dxa"/>
              <w:right w:w="105" w:type="dxa"/>
            </w:tcMar>
            <w:vAlign w:val="top"/>
          </w:tcPr>
          <w:p w:rsidR="305BD6E5" w:rsidP="305BD6E5" w:rsidRDefault="305BD6E5" w14:paraId="0D33B609" w14:textId="6941F6B6">
            <w:pPr>
              <w:spacing w:after="200" w:line="276" w:lineRule="auto"/>
              <w:jc w:val="right"/>
              <w:rPr>
                <w:rFonts w:ascii="Arial Narrow" w:hAnsi="Arial Narrow" w:eastAsia="Arial Narrow" w:cs="Arial Narrow"/>
                <w:b w:val="0"/>
                <w:bCs w:val="0"/>
                <w:i w:val="0"/>
                <w:iCs w:val="0"/>
                <w:caps w:val="0"/>
                <w:smallCaps w:val="0"/>
                <w:color w:val="000000" w:themeColor="text1" w:themeTint="FF" w:themeShade="FF"/>
                <w:sz w:val="22"/>
                <w:szCs w:val="22"/>
              </w:rPr>
            </w:pPr>
            <w:r w:rsidRPr="305BD6E5" w:rsidR="305BD6E5">
              <w:rPr>
                <w:rFonts w:ascii="Arial Narrow" w:hAnsi="Arial Narrow" w:eastAsia="Arial Narrow" w:cs="Arial Narrow"/>
                <w:b w:val="0"/>
                <w:bCs w:val="0"/>
                <w:i w:val="0"/>
                <w:iCs w:val="0"/>
                <w:caps w:val="0"/>
                <w:smallCaps w:val="0"/>
                <w:color w:val="000000" w:themeColor="text1" w:themeTint="FF" w:themeShade="FF"/>
                <w:sz w:val="22"/>
                <w:szCs w:val="22"/>
                <w:lang w:val="es-CO"/>
              </w:rPr>
              <w:t>$1.202.956.685.207</w:t>
            </w:r>
          </w:p>
        </w:tc>
      </w:tr>
    </w:tbl>
    <w:p w:rsidR="79942BB1" w:rsidP="305BD6E5" w:rsidRDefault="79942BB1" w14:paraId="27108B1F" w14:textId="69B15514">
      <w:pPr>
        <w:spacing w:before="240" w:after="240" w:line="360" w:lineRule="auto"/>
        <w:ind/>
        <w:jc w:val="both"/>
        <w:rPr>
          <w:rFonts w:ascii="Arial" w:hAnsi="Arial" w:eastAsia="ＭＳ 明朝" w:cs="Arial" w:eastAsiaTheme="minorEastAsia"/>
          <w:noProof w:val="0"/>
          <w:sz w:val="20"/>
          <w:szCs w:val="20"/>
          <w:lang w:val="es-ES"/>
        </w:rPr>
      </w:pPr>
      <w:r w:rsidRPr="305BD6E5" w:rsidR="599F777A">
        <w:rPr>
          <w:rFonts w:ascii="Arial" w:hAnsi="Arial" w:eastAsia="ＭＳ 明朝" w:cs="Arial" w:asciiTheme="minorAscii" w:hAnsiTheme="minorAscii" w:eastAsiaTheme="minorEastAsia" w:cstheme="minorBidi"/>
          <w:noProof w:val="0"/>
          <w:color w:val="auto"/>
          <w:sz w:val="20"/>
          <w:szCs w:val="20"/>
          <w:lang w:val="es-CO" w:eastAsia="en-US" w:bidi="ar-SA"/>
        </w:rPr>
        <w:t xml:space="preserve">Para la vigencia en curso, y en coherencia con el estado de avance del proyecto y su programación financiera aprobada, el Ministerio de Minas y Energía adelantará las actuaciones necesarias para la incorporación, calendarización y compromiso de los recursos previamente avalados dentro del cupo global, por un valor de </w:t>
      </w:r>
      <w:r w:rsidRPr="305BD6E5" w:rsidR="599F777A">
        <w:rPr>
          <w:rFonts w:ascii="Arial" w:hAnsi="Arial" w:eastAsia="ＭＳ 明朝" w:cs="Arial" w:asciiTheme="minorAscii" w:hAnsiTheme="minorAscii" w:eastAsiaTheme="minorEastAsia" w:cstheme="minorBidi"/>
          <w:b w:val="1"/>
          <w:bCs w:val="1"/>
          <w:noProof w:val="0"/>
          <w:color w:val="auto"/>
          <w:sz w:val="20"/>
          <w:szCs w:val="20"/>
          <w:lang w:val="es-CO" w:eastAsia="en-US" w:bidi="ar-SA"/>
        </w:rPr>
        <w:t>$3.879.664.419.909</w:t>
      </w:r>
      <w:r w:rsidRPr="305BD6E5" w:rsidR="599F777A">
        <w:rPr>
          <w:rFonts w:ascii="Arial" w:hAnsi="Arial" w:eastAsia="ＭＳ 明朝" w:cs="Arial" w:asciiTheme="minorAscii" w:hAnsiTheme="minorAscii" w:eastAsiaTheme="minorEastAsia" w:cstheme="minorBidi"/>
          <w:noProof w:val="0"/>
          <w:color w:val="auto"/>
          <w:sz w:val="20"/>
          <w:szCs w:val="20"/>
          <w:lang w:val="es-CO" w:eastAsia="en-US" w:bidi="ar-SA"/>
        </w:rPr>
        <w:t>, correspondientes a las vigencias 2027 a 2030. Esta gestión tiene como finalidad asegurar la trazabilidad financiera del proyecto y habilitar la ejecución escalonada de las soluciones fotovoltaicas, conforme a su maduración técnica, cronograma de implementación y esquemas contractuales de carácter plurianual.</w:t>
      </w:r>
    </w:p>
    <w:p w:rsidR="79942BB1" w:rsidP="305BD6E5" w:rsidRDefault="79942BB1" w14:paraId="4EE3B909" w14:textId="3C8B3A7D">
      <w:pPr>
        <w:spacing w:before="240" w:after="240" w:line="360" w:lineRule="auto"/>
        <w:ind/>
        <w:jc w:val="both"/>
        <w:rPr>
          <w:rFonts w:ascii="Arial" w:hAnsi="Arial" w:eastAsia="ＭＳ 明朝" w:cs="Arial" w:eastAsiaTheme="minorEastAsia"/>
          <w:noProof w:val="0"/>
          <w:sz w:val="20"/>
          <w:szCs w:val="20"/>
          <w:lang w:val="es-ES"/>
        </w:rPr>
      </w:pPr>
      <w:r w:rsidRPr="305BD6E5" w:rsidR="599F777A">
        <w:rPr>
          <w:rFonts w:ascii="Arial" w:hAnsi="Arial" w:eastAsia="ＭＳ 明朝" w:cs="Arial" w:asciiTheme="minorAscii" w:hAnsiTheme="minorAscii" w:eastAsiaTheme="minorEastAsia" w:cstheme="minorBidi"/>
          <w:noProof w:val="0"/>
          <w:color w:val="auto"/>
          <w:sz w:val="20"/>
          <w:szCs w:val="20"/>
          <w:lang w:val="es-CO" w:eastAsia="en-US" w:bidi="ar-SA"/>
        </w:rPr>
        <w:t>La necesidad de avanzar en la materialización de estos compromisos se sustenta en el contexto actual del sector eléctrico, caracterizado por el incremento sostenido de los costos del servicio y por la presión estructural sobre el Fondo de Solidaridad para Subsidios y Redistribución de Ingresos (FSSRI), lo cual evidencia la insuficiencia del modelo basado exclusivamente en subsidios a la demanda. En este escenario, la implementación progresiva de soluciones de autogeneración fotovoltaica se configura como una medida estructural orientada a contener el crecimiento del déficit, mejorar la eficiencia del gasto público y generar alivios directos en la factura de los usuarios de menores ingresos.</w:t>
      </w:r>
    </w:p>
    <w:p w:rsidR="79942BB1" w:rsidP="305BD6E5" w:rsidRDefault="79942BB1" w14:paraId="754A5B03" w14:textId="4E199DBA">
      <w:pPr>
        <w:spacing w:before="240" w:after="240" w:line="360" w:lineRule="auto"/>
        <w:ind/>
        <w:jc w:val="both"/>
        <w:rPr>
          <w:rFonts w:ascii="Arial" w:hAnsi="Arial" w:eastAsia="ＭＳ 明朝" w:cs="Arial" w:eastAsiaTheme="minorEastAsia"/>
          <w:noProof w:val="0"/>
          <w:sz w:val="20"/>
          <w:szCs w:val="20"/>
          <w:lang w:val="es-ES"/>
        </w:rPr>
      </w:pPr>
      <w:r w:rsidRPr="305BD6E5" w:rsidR="599F777A">
        <w:rPr>
          <w:rFonts w:ascii="Arial" w:hAnsi="Arial" w:eastAsia="ＭＳ 明朝" w:cs="Arial" w:asciiTheme="minorAscii" w:hAnsiTheme="minorAscii" w:eastAsiaTheme="minorEastAsia" w:cstheme="minorBidi"/>
          <w:noProof w:val="0"/>
          <w:color w:val="auto"/>
          <w:sz w:val="20"/>
          <w:szCs w:val="20"/>
          <w:lang w:val="es-CO" w:eastAsia="en-US" w:bidi="ar-SA"/>
        </w:rPr>
        <w:t>El cupo objeto de la presente solicitud corresponde a recursos previamente avalados en el marco del proyecto de inversión, cuya destinación, alcance y necesidad se mantienen inalterados. En tal sentido, no se trata de una ampliación del programa ni de la modificación de sus metas, sino de la formalización presupuestal requerida para garantizar la ejecución efectiva de recursos ya incorporados en la planeación financiera, en función del cumplimiento de los objetivos de cobertura, implementación tecnológica y sostenibilidad operativa del Programa Colombia Solar.</w:t>
      </w:r>
    </w:p>
    <w:p w:rsidRPr="005E3C4C" w:rsidR="00454704" w:rsidP="1A2F5ABD" w:rsidRDefault="30F26BFB" w14:paraId="77D3D0CA" w14:textId="5A7BE6C3">
      <w:pPr>
        <w:pStyle w:val="Prrafodelista"/>
        <w:numPr>
          <w:ilvl w:val="0"/>
          <w:numId w:val="18"/>
        </w:numPr>
        <w:spacing w:before="240" w:after="240" w:line="360" w:lineRule="auto"/>
        <w:rPr>
          <w:b w:val="1"/>
          <w:bCs w:val="1"/>
        </w:rPr>
      </w:pPr>
      <w:r w:rsidRPr="305BD6E5" w:rsidR="599F777A">
        <w:rPr>
          <w:b w:val="1"/>
          <w:bCs w:val="1"/>
        </w:rPr>
        <w:t>S</w:t>
      </w:r>
      <w:r w:rsidRPr="305BD6E5" w:rsidR="6A4034D9">
        <w:rPr>
          <w:b w:val="1"/>
          <w:bCs w:val="1"/>
        </w:rPr>
        <w:t>OPORTE LEGAL</w:t>
      </w:r>
    </w:p>
    <w:p w:rsidRPr="005E3C4C" w:rsidR="00454704" w:rsidP="001557A5" w:rsidRDefault="366E37DB" w14:paraId="7E4A70B3" w14:textId="250C15B4">
      <w:pPr>
        <w:spacing w:before="240" w:after="240" w:line="360" w:lineRule="auto"/>
        <w:jc w:val="both"/>
        <w:rPr>
          <w:rFonts w:ascii="Arial" w:hAnsi="Arial" w:cs="Arial" w:eastAsiaTheme="minorEastAsia"/>
          <w:sz w:val="20"/>
          <w:szCs w:val="20"/>
          <w:lang w:val="es-CO"/>
        </w:rPr>
      </w:pPr>
      <w:r w:rsidRPr="005E3C4C">
        <w:rPr>
          <w:rFonts w:ascii="Arial" w:hAnsi="Arial" w:cs="Arial" w:eastAsiaTheme="minorEastAsia"/>
          <w:sz w:val="20"/>
          <w:szCs w:val="20"/>
        </w:rPr>
        <w:t>En desarrollo de la habilitación contenida en el numeral 4 del artículo 19 de la Ley 1715 de 2014, se crea el Programa Colombia Solar como una política energética liderada por el Ministerio de Minas y Energía, con el apoyo de sus entidades adscritas</w:t>
      </w:r>
      <w:r w:rsidRPr="005E3C4C" w:rsidR="2378D7D6">
        <w:rPr>
          <w:rFonts w:ascii="Arial" w:hAnsi="Arial" w:cs="Arial" w:eastAsiaTheme="minorEastAsia"/>
          <w:sz w:val="20"/>
          <w:szCs w:val="20"/>
        </w:rPr>
        <w:t>; e</w:t>
      </w:r>
      <w:r w:rsidRPr="005E3C4C">
        <w:rPr>
          <w:rFonts w:ascii="Arial" w:hAnsi="Arial" w:cs="Arial" w:eastAsiaTheme="minorEastAsia"/>
          <w:sz w:val="20"/>
          <w:szCs w:val="20"/>
        </w:rPr>
        <w:t xml:space="preserve">sta política tiene como propósito promover la autogeneración con energía solar, en cualquiera de sus modalidades, dirigida a los usuarios de los estratos 1, 2 y </w:t>
      </w:r>
      <w:r w:rsidRPr="005E3C4C" w:rsidR="17308381">
        <w:rPr>
          <w:rFonts w:ascii="Arial" w:hAnsi="Arial" w:cs="Arial" w:eastAsiaTheme="minorEastAsia"/>
          <w:sz w:val="20"/>
          <w:szCs w:val="20"/>
        </w:rPr>
        <w:t>3, constituyéndose</w:t>
      </w:r>
      <w:r w:rsidRPr="005E3C4C">
        <w:rPr>
          <w:rFonts w:ascii="Arial" w:hAnsi="Arial" w:cs="Arial" w:eastAsiaTheme="minorEastAsia"/>
          <w:sz w:val="20"/>
          <w:szCs w:val="20"/>
        </w:rPr>
        <w:t xml:space="preserve"> en una alternativa al esquema vigente de subsidios eléctricos y como un instrumento clave dentro del marco de la Transición Energética Justa. </w:t>
      </w:r>
    </w:p>
    <w:p w:rsidRPr="005E3C4C" w:rsidR="00454704" w:rsidP="001557A5" w:rsidRDefault="4152988B" w14:paraId="25DB8910" w14:textId="15B8EA1C">
      <w:pPr>
        <w:spacing w:before="240" w:after="240" w:line="360" w:lineRule="auto"/>
        <w:jc w:val="both"/>
        <w:rPr>
          <w:rFonts w:ascii="Arial" w:hAnsi="Arial" w:cs="Arial" w:eastAsiaTheme="minorEastAsia"/>
          <w:sz w:val="20"/>
          <w:szCs w:val="20"/>
        </w:rPr>
      </w:pPr>
      <w:r w:rsidRPr="005E3C4C">
        <w:rPr>
          <w:rFonts w:ascii="Arial" w:hAnsi="Arial" w:cs="Arial" w:eastAsiaTheme="minorEastAsia"/>
          <w:sz w:val="20"/>
          <w:szCs w:val="20"/>
          <w:lang w:val="es-CO"/>
        </w:rPr>
        <w:t>Lo anterior, se fundamenta</w:t>
      </w:r>
      <w:r w:rsidRPr="005E3C4C" w:rsidR="72A3975B">
        <w:rPr>
          <w:rFonts w:ascii="Arial" w:hAnsi="Arial" w:cs="Arial" w:eastAsiaTheme="minorEastAsia"/>
          <w:sz w:val="20"/>
          <w:szCs w:val="20"/>
          <w:lang w:val="es-CO"/>
        </w:rPr>
        <w:t xml:space="preserve"> en el marco de la garantía constitucional de acceso a los servicios públicos esenciales, consagrada en el artículo 368 de la Constitución Política de Colombia, que faculta a las entidades públicas para otorgar subsidios a los sectores más vulnerables, y en armonía con lo dispuesto en el artículo 365 de la misma Carta, que establece que los servicios públicos son inherentes a la finalidad social del Estado y que este tiene el deber de asegurar su prestación eficiente a todos los habitantes del territorio nacional</w:t>
      </w:r>
      <w:r w:rsidRPr="005E3C4C" w:rsidR="16609931">
        <w:rPr>
          <w:rFonts w:ascii="Arial" w:hAnsi="Arial" w:cs="Arial" w:eastAsiaTheme="minorEastAsia"/>
          <w:sz w:val="20"/>
          <w:szCs w:val="20"/>
          <w:lang w:val="es-CO"/>
        </w:rPr>
        <w:t>.</w:t>
      </w:r>
      <w:r w:rsidRPr="005E3C4C" w:rsidR="72A3975B">
        <w:rPr>
          <w:rFonts w:ascii="Arial" w:hAnsi="Arial" w:cs="Arial" w:eastAsiaTheme="minorEastAsia"/>
          <w:sz w:val="20"/>
          <w:szCs w:val="20"/>
          <w:lang w:val="es-CO"/>
        </w:rPr>
        <w:t xml:space="preserve"> </w:t>
      </w:r>
      <w:r w:rsidRPr="005E3C4C" w:rsidR="502B1FA6">
        <w:rPr>
          <w:rFonts w:ascii="Arial" w:hAnsi="Arial" w:cs="Arial" w:eastAsiaTheme="minorEastAsia"/>
          <w:sz w:val="20"/>
          <w:szCs w:val="20"/>
          <w:lang w:val="es-CO"/>
        </w:rPr>
        <w:t>P</w:t>
      </w:r>
      <w:r w:rsidRPr="005E3C4C" w:rsidR="72A3975B">
        <w:rPr>
          <w:rFonts w:ascii="Arial" w:hAnsi="Arial" w:cs="Arial" w:eastAsiaTheme="minorEastAsia"/>
          <w:sz w:val="20"/>
          <w:szCs w:val="20"/>
          <w:lang w:val="es-CO"/>
        </w:rPr>
        <w:t>aralelamente, se basa en lo establecido por l</w:t>
      </w:r>
      <w:r w:rsidRPr="005E3C4C" w:rsidR="72A3975B">
        <w:rPr>
          <w:rFonts w:ascii="Arial" w:hAnsi="Arial" w:cs="Arial" w:eastAsiaTheme="minorEastAsia"/>
          <w:sz w:val="20"/>
          <w:szCs w:val="20"/>
        </w:rPr>
        <w:t>a Ley 142 de 1994</w:t>
      </w:r>
      <w:r w:rsidRPr="005E3C4C" w:rsidR="45A0B138">
        <w:rPr>
          <w:rFonts w:ascii="Arial" w:hAnsi="Arial" w:cs="Arial" w:eastAsiaTheme="minorEastAsia"/>
          <w:sz w:val="20"/>
          <w:szCs w:val="20"/>
        </w:rPr>
        <w:t xml:space="preserve">, la cual </w:t>
      </w:r>
      <w:r w:rsidRPr="005E3C4C" w:rsidR="72A3975B">
        <w:rPr>
          <w:rFonts w:ascii="Arial" w:hAnsi="Arial" w:cs="Arial" w:eastAsiaTheme="minorEastAsia"/>
          <w:sz w:val="20"/>
          <w:szCs w:val="20"/>
        </w:rPr>
        <w:t xml:space="preserve"> constituye la norma marco que regula la prestación de los servicios públicos domiciliarios, entre ellos el de energía eléctrica, desarrollando el mandato constitucional según el cual los servicios públicos son inherentes a la finalidad del Estado social y deben prestarse en condiciones de acceso continuo, eficiente y universal; dicha ley establece principios rectores aplicables a todos los actores que intervienen en la planeación, regulación y ejecución de políticas sectoriales, con el fin de garantizar la satisfacción de las necesidades básicas de la comunidad.</w:t>
      </w:r>
    </w:p>
    <w:p w:rsidRPr="005E3C4C" w:rsidR="793D4A1F" w:rsidP="001557A5" w:rsidRDefault="53D6E853" w14:paraId="7CB47FC7" w14:textId="7AF7670B">
      <w:pPr>
        <w:spacing w:before="240" w:after="200" w:line="360" w:lineRule="auto"/>
        <w:jc w:val="both"/>
        <w:rPr>
          <w:rFonts w:ascii="Arial" w:hAnsi="Arial" w:cs="Arial" w:eastAsiaTheme="minorEastAsia"/>
          <w:sz w:val="20"/>
          <w:szCs w:val="20"/>
          <w:lang w:val="es-CO"/>
        </w:rPr>
      </w:pPr>
      <w:r w:rsidRPr="005E3C4C">
        <w:rPr>
          <w:rFonts w:ascii="Arial" w:hAnsi="Arial" w:cs="Arial" w:eastAsiaTheme="minorEastAsia"/>
          <w:sz w:val="20"/>
          <w:szCs w:val="20"/>
          <w:lang w:val="es-CO"/>
        </w:rPr>
        <w:t>La Corte Constitucional, en la Sentencia T-288 de 2020, reafirmó que el suministro permanente de energía eléctrica constituye un componente esencial para garantizar una existencia digna y superar condiciones de pobreza; en dicha providencia, el alto tribunal sostuvo que el Estado tiene la obligación de asegurar un mínimo vital de energía para todos los ciudadanos</w:t>
      </w:r>
      <w:r w:rsidRPr="005E3C4C" w:rsidR="0BC93C83">
        <w:rPr>
          <w:rFonts w:ascii="Arial" w:hAnsi="Arial" w:cs="Arial" w:eastAsiaTheme="minorEastAsia"/>
          <w:sz w:val="20"/>
          <w:szCs w:val="20"/>
          <w:lang w:val="es-CO"/>
        </w:rPr>
        <w:t>; dicha</w:t>
      </w:r>
      <w:r w:rsidRPr="005E3C4C">
        <w:rPr>
          <w:rFonts w:ascii="Arial" w:hAnsi="Arial" w:cs="Arial" w:eastAsiaTheme="minorEastAsia"/>
          <w:sz w:val="20"/>
          <w:szCs w:val="20"/>
          <w:lang w:val="es-CO"/>
        </w:rPr>
        <w:t xml:space="preserve"> protección refuerza la noción de la energía eléctrica no solo como un servicio público, sino como un derecho ligado a condiciones mínimas de vida digna.</w:t>
      </w:r>
    </w:p>
    <w:p w:rsidRPr="005E3C4C" w:rsidR="00454704" w:rsidP="001557A5" w:rsidRDefault="1C3D7A90" w14:paraId="554B0B07" w14:textId="1C45446F">
      <w:pPr>
        <w:shd w:val="clear" w:color="auto" w:fill="FFFFFF" w:themeFill="background1"/>
        <w:spacing w:before="240" w:after="240" w:line="360" w:lineRule="auto"/>
        <w:contextualSpacing/>
        <w:jc w:val="both"/>
        <w:rPr>
          <w:rFonts w:ascii="Arial" w:hAnsi="Arial" w:cs="Arial" w:eastAsiaTheme="minorEastAsia"/>
          <w:sz w:val="20"/>
          <w:szCs w:val="20"/>
          <w:lang w:val="es-CO"/>
        </w:rPr>
      </w:pPr>
      <w:r w:rsidRPr="1A2F5ABD" w:rsidR="26D03091">
        <w:rPr>
          <w:rFonts w:ascii="Arial" w:hAnsi="Arial" w:eastAsia="ＭＳ 明朝" w:cs="Arial" w:eastAsiaTheme="minorEastAsia"/>
          <w:sz w:val="20"/>
          <w:szCs w:val="20"/>
          <w:lang w:val="es-CO"/>
        </w:rPr>
        <w:t>Al respecto, es importante señalar que el consumo de subsistencia se encuentra definido como “</w:t>
      </w:r>
      <w:r w:rsidRPr="1A2F5ABD" w:rsidR="26D03091">
        <w:rPr>
          <w:rFonts w:ascii="Arial" w:hAnsi="Arial" w:eastAsia="ＭＳ 明朝" w:cs="Arial" w:eastAsiaTheme="minorEastAsia"/>
          <w:i w:val="1"/>
          <w:iCs w:val="1"/>
          <w:sz w:val="20"/>
          <w:szCs w:val="20"/>
          <w:lang w:val="es-CO"/>
        </w:rPr>
        <w:t xml:space="preserve">la cantidad mínima de electricidad utilizada en un mes por un usuario típico para satisfacer necesidades </w:t>
      </w:r>
      <w:r w:rsidRPr="1A2F5ABD" w:rsidR="26D03091">
        <w:rPr>
          <w:rFonts w:ascii="Arial" w:hAnsi="Arial" w:eastAsia="ＭＳ 明朝" w:cs="Arial" w:eastAsiaTheme="minorEastAsia"/>
          <w:i w:val="1"/>
          <w:iCs w:val="1"/>
          <w:sz w:val="20"/>
          <w:szCs w:val="20"/>
          <w:lang w:val="es-CO"/>
        </w:rPr>
        <w:t>básicas que solamente puedan ser satisfechas mediante esta forma de energía final”,</w:t>
      </w:r>
      <w:r w:rsidRPr="1A2F5ABD" w:rsidR="26D03091">
        <w:rPr>
          <w:rFonts w:ascii="Arial" w:hAnsi="Arial" w:eastAsia="ＭＳ 明朝" w:cs="Arial" w:eastAsiaTheme="minorEastAsia"/>
          <w:sz w:val="20"/>
          <w:szCs w:val="20"/>
          <w:lang w:val="es-CO"/>
        </w:rPr>
        <w:t xml:space="preserve"> conforme al glosario del que trata el artículo 11 de la Ley 143 de 1994, que de acuerdo con la Resolución 0355 de 2004 de la Unidad de Planeación Minero Energética (en adelante UPME) es de 173 kilovatios hora al mes (en adelante kWh/mes) para usuarios ubicados a menos de 1.000 metros sobre el nivel del mar (msnm) y de 130 kWh/mes para aquellos ubicados a más de 1.000 msnm. </w:t>
      </w:r>
    </w:p>
    <w:p w:rsidRPr="005E3C4C" w:rsidR="00454704" w:rsidP="001557A5" w:rsidRDefault="15124E15" w14:paraId="7A18C7B8" w14:textId="438E04AC">
      <w:pPr>
        <w:spacing w:before="240" w:after="240" w:line="360" w:lineRule="auto"/>
        <w:jc w:val="both"/>
        <w:rPr>
          <w:rFonts w:ascii="Arial" w:hAnsi="Arial" w:cs="Arial" w:eastAsiaTheme="minorEastAsia"/>
          <w:sz w:val="20"/>
          <w:szCs w:val="20"/>
        </w:rPr>
      </w:pPr>
      <w:r w:rsidRPr="005E3C4C">
        <w:rPr>
          <w:rFonts w:ascii="Arial" w:hAnsi="Arial" w:cs="Arial" w:eastAsiaTheme="minorEastAsia"/>
          <w:sz w:val="20"/>
          <w:szCs w:val="20"/>
        </w:rPr>
        <w:t xml:space="preserve">Así las cosas, </w:t>
      </w:r>
      <w:r w:rsidRPr="005E3C4C" w:rsidR="366E37DB">
        <w:rPr>
          <w:rFonts w:ascii="Arial" w:hAnsi="Arial" w:cs="Arial" w:eastAsiaTheme="minorEastAsia"/>
          <w:sz w:val="20"/>
          <w:szCs w:val="20"/>
        </w:rPr>
        <w:t>Colombia Solar se estructura sobre dos pilares fundamentales: i) la implementación de</w:t>
      </w:r>
      <w:r w:rsidRPr="005E3C4C" w:rsidR="366E37DB">
        <w:rPr>
          <w:rFonts w:ascii="Arial" w:hAnsi="Arial" w:eastAsia="Work Sans" w:cs="Arial"/>
        </w:rPr>
        <w:t xml:space="preserve"> </w:t>
      </w:r>
      <w:r w:rsidRPr="005E3C4C" w:rsidR="366E37DB">
        <w:rPr>
          <w:rFonts w:ascii="Arial" w:hAnsi="Arial" w:cs="Arial" w:eastAsiaTheme="minorEastAsia"/>
          <w:sz w:val="20"/>
          <w:szCs w:val="20"/>
        </w:rPr>
        <w:t>soluciones de autogeneración con energía solar fotovoltaica, tanto en modalidad individual como co</w:t>
      </w:r>
      <w:r w:rsidRPr="005E3C4C" w:rsidR="4328EF9F">
        <w:rPr>
          <w:rFonts w:ascii="Arial" w:hAnsi="Arial" w:cs="Arial" w:eastAsiaTheme="minorEastAsia"/>
          <w:sz w:val="20"/>
          <w:szCs w:val="20"/>
        </w:rPr>
        <w:t>lectiva</w:t>
      </w:r>
      <w:r w:rsidRPr="005E3C4C" w:rsidR="366E37DB">
        <w:rPr>
          <w:rFonts w:ascii="Arial" w:hAnsi="Arial" w:cs="Arial" w:eastAsiaTheme="minorEastAsia"/>
          <w:sz w:val="20"/>
          <w:szCs w:val="20"/>
        </w:rPr>
        <w:t>, y ii) el fortalecimiento de capacidades institucionales, operativas y sociales que garanticen la sostenibilidad de estas soluciones en el tiempo. Esta estrategia tiene como propósito generar alivios directos en la factura de energía eléctrica de los hogares beneficiarios, al mismo tiempo que contribuye a la reducción del déficit fiscal del Fondo de Solidaridad para Subsidios y Redistribución de Ingresos (FSSRI), lo anterior, se</w:t>
      </w:r>
      <w:r w:rsidRPr="005E3C4C" w:rsidR="366E37DB">
        <w:rPr>
          <w:rFonts w:ascii="Arial" w:hAnsi="Arial" w:cs="Arial" w:eastAsiaTheme="minorEastAsia"/>
          <w:sz w:val="20"/>
          <w:szCs w:val="20"/>
          <w:lang w:val="es-CO"/>
        </w:rPr>
        <w:t xml:space="preserve"> alinea con los objetivos de inclusión social, sostenibilidad ambiental y eficiencia en la prestación de los servicios públicos, fortaleciendo así el papel del Estado como garante de los derechos fundamentales y del bienestar colectivo.</w:t>
      </w:r>
    </w:p>
    <w:p w:rsidRPr="005E3C4C" w:rsidR="00454704" w:rsidP="001557A5" w:rsidRDefault="0A58B7FF" w14:paraId="54EFC994" w14:textId="0BDEEA73">
      <w:pPr>
        <w:spacing w:before="240" w:after="240" w:line="360" w:lineRule="auto"/>
        <w:jc w:val="both"/>
        <w:rPr>
          <w:rFonts w:ascii="Arial" w:hAnsi="Arial" w:cs="Arial"/>
        </w:rPr>
      </w:pPr>
      <w:r w:rsidRPr="005E3C4C">
        <w:rPr>
          <w:rFonts w:ascii="Arial" w:hAnsi="Arial" w:cs="Arial"/>
          <w:sz w:val="20"/>
          <w:szCs w:val="20"/>
        </w:rPr>
        <w:t xml:space="preserve">En cumplimiento de los lineamientos establecidos en la normativa presupuestal vigente, particularmente los artículos 10 y 11 de la Ley 819 de 2003 y el artículo 2.8.1.7.1.2 del Decreto 1068 de 2015, el proyecto de inversión “Colombia Solar” debe contar con aval fiscal como requisito previo para su declaratoria de importancia estratégica y su incorporación en los instrumentos de planeación financiera del Gobierno Nacional. Este aval, que debe ser emitido por el CONFIS mediante concepto previo y favorable, garantiza la viabilidad fiscal del proyecto y su coherencia con el Marco Fiscal de Mediano Plazo (MFMP) y el Marco de Gasto de Mediano Plazo (MGMP), </w:t>
      </w:r>
      <w:r w:rsidRPr="005E3C4C" w:rsidR="204AA43B">
        <w:rPr>
          <w:rFonts w:ascii="Arial" w:hAnsi="Arial" w:cs="Arial"/>
          <w:sz w:val="20"/>
          <w:szCs w:val="20"/>
        </w:rPr>
        <w:t>e</w:t>
      </w:r>
      <w:r w:rsidRPr="005E3C4C">
        <w:rPr>
          <w:rFonts w:ascii="Arial" w:hAnsi="Arial" w:cs="Arial"/>
          <w:sz w:val="20"/>
          <w:szCs w:val="20"/>
        </w:rPr>
        <w:t>n consecuencia, el programa se fundamenta en criterios de sostenibilidad fiscal, eficiencia en el uso de los recursos públicos y alineación con los objetivos estratégicos del Plan Nacional de Desarrollo, siendo su inclusión en la programación presupuestal plurianual dependiente de dicha validación por parte del CONFIS.</w:t>
      </w:r>
    </w:p>
    <w:p w:rsidRPr="005E3C4C" w:rsidR="4B2AE375" w:rsidP="001557A5" w:rsidRDefault="036335A5" w14:paraId="3931FF4C" w14:textId="100614F7">
      <w:pPr>
        <w:spacing w:before="240" w:after="240" w:line="360" w:lineRule="auto"/>
        <w:jc w:val="both"/>
        <w:rPr>
          <w:rFonts w:ascii="Arial" w:hAnsi="Arial" w:cs="Arial" w:eastAsiaTheme="minorEastAsia"/>
          <w:sz w:val="20"/>
          <w:szCs w:val="20"/>
        </w:rPr>
      </w:pPr>
      <w:r w:rsidRPr="005E3C4C">
        <w:rPr>
          <w:rFonts w:ascii="Arial" w:hAnsi="Arial" w:cs="Arial" w:eastAsiaTheme="minorEastAsia"/>
          <w:sz w:val="20"/>
          <w:szCs w:val="20"/>
        </w:rPr>
        <w:t>Así las cosas, e</w:t>
      </w:r>
      <w:r w:rsidRPr="005E3C4C" w:rsidR="63517C1F">
        <w:rPr>
          <w:rFonts w:ascii="Arial" w:hAnsi="Arial" w:cs="Arial" w:eastAsiaTheme="minorEastAsia"/>
          <w:sz w:val="20"/>
          <w:szCs w:val="20"/>
        </w:rPr>
        <w:t>l</w:t>
      </w:r>
      <w:r w:rsidRPr="005E3C4C" w:rsidR="63517C1F">
        <w:rPr>
          <w:rFonts w:ascii="Arial" w:hAnsi="Arial" w:cs="Arial" w:eastAsiaTheme="minorEastAsia"/>
          <w:sz w:val="20"/>
          <w:szCs w:val="20"/>
          <w:u w:val="single"/>
        </w:rPr>
        <w:t xml:space="preserve"> </w:t>
      </w:r>
      <w:r w:rsidRPr="005E3C4C" w:rsidR="63517C1F">
        <w:rPr>
          <w:rFonts w:ascii="Arial" w:hAnsi="Arial" w:cs="Arial" w:eastAsiaTheme="minorEastAsia"/>
          <w:b/>
          <w:bCs/>
          <w:sz w:val="20"/>
          <w:szCs w:val="20"/>
          <w:u w:val="single"/>
        </w:rPr>
        <w:t>artículo 11 de la Ley 819 de 2003</w:t>
      </w:r>
      <w:r w:rsidRPr="005E3C4C" w:rsidR="63517C1F">
        <w:rPr>
          <w:rFonts w:ascii="Arial" w:hAnsi="Arial" w:cs="Arial" w:eastAsiaTheme="minorEastAsia"/>
          <w:b/>
          <w:bCs/>
          <w:sz w:val="20"/>
          <w:szCs w:val="20"/>
        </w:rPr>
        <w:t xml:space="preserve"> </w:t>
      </w:r>
      <w:r w:rsidRPr="005E3C4C" w:rsidR="63517C1F">
        <w:rPr>
          <w:rFonts w:ascii="Arial" w:hAnsi="Arial" w:cs="Arial" w:eastAsiaTheme="minorEastAsia"/>
          <w:sz w:val="20"/>
          <w:szCs w:val="20"/>
        </w:rPr>
        <w:t xml:space="preserve">establece que para las vigencias </w:t>
      </w:r>
      <w:r w:rsidRPr="005E3C4C" w:rsidR="44E331A2">
        <w:rPr>
          <w:rFonts w:ascii="Arial" w:hAnsi="Arial" w:cs="Arial" w:eastAsiaTheme="minorEastAsia"/>
          <w:sz w:val="20"/>
          <w:szCs w:val="20"/>
        </w:rPr>
        <w:t>requeridas se señala que</w:t>
      </w:r>
      <w:r w:rsidRPr="005E3C4C" w:rsidR="63517C1F">
        <w:rPr>
          <w:rFonts w:ascii="Arial" w:hAnsi="Arial" w:cs="Arial" w:eastAsiaTheme="minorEastAsia"/>
          <w:sz w:val="20"/>
          <w:szCs w:val="20"/>
        </w:rPr>
        <w:t>:</w:t>
      </w:r>
    </w:p>
    <w:p w:rsidRPr="005E3C4C" w:rsidR="4B2AE375" w:rsidP="79942BB1" w:rsidRDefault="63517C1F" w14:paraId="2A3FF22A" w14:textId="6BE3C23C">
      <w:pPr>
        <w:spacing w:before="240" w:after="240" w:line="360" w:lineRule="auto"/>
        <w:ind w:left="720"/>
        <w:jc w:val="both"/>
        <w:rPr>
          <w:rFonts w:ascii="Arial" w:hAnsi="Arial" w:eastAsia="ＭＳ 明朝" w:cs="Arial" w:eastAsiaTheme="minorEastAsia"/>
          <w:i w:val="1"/>
          <w:iCs w:val="1"/>
          <w:sz w:val="20"/>
          <w:szCs w:val="20"/>
        </w:rPr>
      </w:pPr>
      <w:r w:rsidRPr="79942BB1" w:rsidR="63517C1F">
        <w:rPr>
          <w:rFonts w:ascii="Arial" w:hAnsi="Arial" w:eastAsia="ＭＳ 明朝" w:cs="Arial" w:eastAsiaTheme="minorEastAsia"/>
          <w:i w:val="1"/>
          <w:iCs w:val="1"/>
          <w:sz w:val="20"/>
          <w:szCs w:val="20"/>
        </w:rPr>
        <w:t xml:space="preserve">“El Consejo Superior de Política Fiscal, </w:t>
      </w:r>
      <w:r>
        <w:tab/>
      </w:r>
      <w:r w:rsidRPr="79942BB1" w:rsidR="34EC51AA">
        <w:rPr>
          <w:rFonts w:ascii="Arial" w:hAnsi="Arial" w:eastAsia="ＭＳ 明朝" w:cs="Arial" w:eastAsiaTheme="minorEastAsia"/>
          <w:b w:val="1"/>
          <w:bCs w:val="1"/>
          <w:i w:val="1"/>
          <w:iCs w:val="1"/>
          <w:sz w:val="20"/>
          <w:szCs w:val="20"/>
        </w:rPr>
        <w:t>CONFIS</w:t>
      </w:r>
      <w:r w:rsidRPr="79942BB1" w:rsidR="63517C1F">
        <w:rPr>
          <w:rFonts w:ascii="Arial" w:hAnsi="Arial" w:eastAsia="ＭＳ 明朝" w:cs="Arial" w:eastAsiaTheme="minorEastAsia"/>
          <w:i w:val="1"/>
          <w:iCs w:val="1"/>
          <w:sz w:val="20"/>
          <w:szCs w:val="20"/>
        </w:rPr>
        <w:t xml:space="preserve">, en casos excepcionales para las obras de infraestructura, energía, comunicaciones, aeronáutica, defensa y seguridad, así como para las garantías a las concesiones, podrá autorizar que se asuman obligaciones que afecten el presupuesto de vigencias futuras sin apropiación en e l presupuesto del año en que se concede la autorización. El monto máximo de vigencias futuras, el plazo y las condiciones de </w:t>
      </w:r>
      <w:r w:rsidRPr="79942BB1" w:rsidR="63517C1F">
        <w:rPr>
          <w:rFonts w:ascii="Arial" w:hAnsi="Arial" w:eastAsia="ＭＳ 明朝" w:cs="Arial" w:eastAsiaTheme="minorEastAsia"/>
          <w:i w:val="1"/>
          <w:iCs w:val="1"/>
          <w:sz w:val="20"/>
          <w:szCs w:val="20"/>
        </w:rPr>
        <w:t>las mismas</w:t>
      </w:r>
      <w:r w:rsidRPr="79942BB1" w:rsidR="63517C1F">
        <w:rPr>
          <w:rFonts w:ascii="Arial" w:hAnsi="Arial" w:eastAsia="ＭＳ 明朝" w:cs="Arial" w:eastAsiaTheme="minorEastAsia"/>
          <w:i w:val="1"/>
          <w:iCs w:val="1"/>
          <w:sz w:val="20"/>
          <w:szCs w:val="20"/>
        </w:rPr>
        <w:t xml:space="preserve"> deberán consultar las metas plurianuales del Marco Fiscal de Mediano Plazo del que trata el artículo </w:t>
      </w:r>
      <w:hyperlink r:id="R52a87b88964e47ba">
        <w:r w:rsidRPr="79942BB1" w:rsidR="63517C1F">
          <w:rPr>
            <w:rFonts w:ascii="Arial" w:hAnsi="Arial" w:eastAsia="ＭＳ 明朝" w:cs="Arial" w:eastAsiaTheme="minorEastAsia"/>
            <w:i w:val="1"/>
            <w:iCs w:val="1"/>
            <w:sz w:val="20"/>
            <w:szCs w:val="20"/>
          </w:rPr>
          <w:t>1</w:t>
        </w:r>
      </w:hyperlink>
      <w:r w:rsidRPr="79942BB1" w:rsidR="63517C1F">
        <w:rPr>
          <w:rFonts w:ascii="Arial" w:hAnsi="Arial" w:eastAsia="ＭＳ 明朝" w:cs="Arial" w:eastAsiaTheme="minorEastAsia"/>
          <w:i w:val="1"/>
          <w:iCs w:val="1"/>
          <w:sz w:val="20"/>
          <w:szCs w:val="20"/>
        </w:rPr>
        <w:t>o de esta ley.”</w:t>
      </w:r>
    </w:p>
    <w:p w:rsidRPr="005E3C4C" w:rsidR="4B2AE375" w:rsidP="2E956616" w:rsidRDefault="70E1F7C9" w14:paraId="7252387E" w14:textId="3989BB72">
      <w:pPr>
        <w:spacing w:before="240" w:after="240" w:line="360" w:lineRule="auto"/>
        <w:jc w:val="both"/>
        <w:rPr>
          <w:rFonts w:ascii="Arial" w:hAnsi="Arial" w:cs="Arial" w:eastAsiaTheme="minorEastAsia"/>
          <w:sz w:val="20"/>
          <w:szCs w:val="20"/>
        </w:rPr>
      </w:pPr>
      <w:r w:rsidRPr="005E3C4C">
        <w:rPr>
          <w:rFonts w:ascii="Arial" w:hAnsi="Arial" w:cs="Arial" w:eastAsiaTheme="minorEastAsia"/>
          <w:sz w:val="20"/>
          <w:szCs w:val="20"/>
        </w:rPr>
        <w:lastRenderedPageBreak/>
        <w:t>Por su parte, el literal c) del</w:t>
      </w:r>
      <w:r w:rsidRPr="005E3C4C">
        <w:rPr>
          <w:rFonts w:ascii="Arial" w:hAnsi="Arial" w:cs="Arial" w:eastAsiaTheme="minorEastAsia"/>
          <w:b/>
          <w:bCs/>
          <w:sz w:val="20"/>
          <w:szCs w:val="20"/>
        </w:rPr>
        <w:t xml:space="preserve"> </w:t>
      </w:r>
      <w:r w:rsidRPr="005E3C4C">
        <w:rPr>
          <w:rFonts w:ascii="Arial" w:hAnsi="Arial" w:cs="Arial" w:eastAsiaTheme="minorEastAsia"/>
          <w:b/>
          <w:bCs/>
          <w:sz w:val="20"/>
          <w:szCs w:val="20"/>
          <w:u w:val="single"/>
        </w:rPr>
        <w:t>artículo 10</w:t>
      </w:r>
      <w:r w:rsidRPr="005E3C4C">
        <w:rPr>
          <w:rFonts w:ascii="Arial" w:hAnsi="Arial" w:cs="Arial" w:eastAsiaTheme="minorEastAsia"/>
          <w:b/>
          <w:bCs/>
          <w:sz w:val="20"/>
          <w:szCs w:val="20"/>
        </w:rPr>
        <w:t xml:space="preserve"> </w:t>
      </w:r>
      <w:r w:rsidRPr="005E3C4C">
        <w:rPr>
          <w:rFonts w:ascii="Arial" w:hAnsi="Arial" w:cs="Arial" w:eastAsiaTheme="minorEastAsia"/>
          <w:sz w:val="20"/>
          <w:szCs w:val="20"/>
        </w:rPr>
        <w:t>de la misma ley dispone que:</w:t>
      </w:r>
    </w:p>
    <w:p w:rsidRPr="005E3C4C" w:rsidR="4B2AE375" w:rsidP="00786ECB" w:rsidRDefault="70E1F7C9" w14:paraId="1861888B" w14:textId="000E935B">
      <w:pPr>
        <w:spacing w:before="240" w:after="240" w:line="360" w:lineRule="auto"/>
        <w:ind w:left="720"/>
        <w:jc w:val="both"/>
        <w:rPr>
          <w:rFonts w:ascii="Arial" w:hAnsi="Arial" w:cs="Arial" w:eastAsiaTheme="minorEastAsia"/>
          <w:i/>
          <w:iCs/>
          <w:sz w:val="20"/>
          <w:szCs w:val="20"/>
        </w:rPr>
      </w:pPr>
      <w:r w:rsidRPr="005E3C4C">
        <w:rPr>
          <w:rFonts w:ascii="Arial" w:hAnsi="Arial" w:cs="Arial" w:eastAsiaTheme="minorEastAsia"/>
          <w:i/>
          <w:iCs/>
          <w:sz w:val="20"/>
          <w:szCs w:val="20"/>
        </w:rPr>
        <w:t>“Cuando se trate de proyectos de inversión nacional deberá obtenerse el concepto previo y favorable del Departamento Nacional de Planeación y del ministerio del ramo.”</w:t>
      </w:r>
    </w:p>
    <w:p w:rsidRPr="005E3C4C" w:rsidR="4B2AE375" w:rsidP="001557A5" w:rsidRDefault="70E1F7C9" w14:paraId="6B40CCD1" w14:textId="5E4FC98F">
      <w:pPr>
        <w:spacing w:before="240" w:after="240" w:line="360" w:lineRule="auto"/>
        <w:jc w:val="both"/>
        <w:rPr>
          <w:rFonts w:ascii="Arial" w:hAnsi="Arial" w:cs="Arial" w:eastAsiaTheme="minorEastAsia"/>
          <w:sz w:val="20"/>
          <w:szCs w:val="20"/>
        </w:rPr>
      </w:pPr>
      <w:r w:rsidRPr="005E3C4C">
        <w:rPr>
          <w:rFonts w:ascii="Arial" w:hAnsi="Arial" w:cs="Arial" w:eastAsiaTheme="minorEastAsia"/>
          <w:sz w:val="20"/>
          <w:szCs w:val="20"/>
        </w:rPr>
        <w:t xml:space="preserve">Adicionalmente, el mismo </w:t>
      </w:r>
      <w:r w:rsidRPr="005E3C4C">
        <w:rPr>
          <w:rFonts w:ascii="Arial" w:hAnsi="Arial" w:cs="Arial" w:eastAsiaTheme="minorEastAsia"/>
          <w:b/>
          <w:bCs/>
          <w:sz w:val="20"/>
          <w:szCs w:val="20"/>
        </w:rPr>
        <w:t xml:space="preserve">artículo 10 </w:t>
      </w:r>
      <w:r w:rsidRPr="005E3C4C">
        <w:rPr>
          <w:rFonts w:ascii="Arial" w:hAnsi="Arial" w:cs="Arial" w:eastAsiaTheme="minorEastAsia"/>
          <w:sz w:val="20"/>
          <w:szCs w:val="20"/>
        </w:rPr>
        <w:t>señala que la autorización del CONFIS para comprometer recursos con cargo a vigencias futuras no podrá superar el respectivo período de gobierno, salvo en los casos en que el CONPES declare previamente el proyecto como de importancia estratégica, lo cual no aplica en este caso, razón por la cual se acude a la vía excepcional prevista en el artículo 11.</w:t>
      </w:r>
    </w:p>
    <w:p w:rsidRPr="005E3C4C" w:rsidR="34F1CEB9" w:rsidP="001557A5" w:rsidRDefault="34F1CEB9" w14:paraId="4F487D52" w14:textId="0C7F7E18">
      <w:pPr>
        <w:spacing w:before="240" w:after="240" w:line="360" w:lineRule="auto"/>
        <w:jc w:val="both"/>
        <w:rPr>
          <w:rFonts w:ascii="Arial" w:hAnsi="Arial" w:cs="Arial" w:eastAsiaTheme="minorEastAsia"/>
          <w:sz w:val="20"/>
          <w:szCs w:val="20"/>
          <w:lang w:val="es"/>
        </w:rPr>
      </w:pPr>
      <w:r w:rsidRPr="005E3C4C">
        <w:rPr>
          <w:rFonts w:ascii="Arial" w:hAnsi="Arial" w:cs="Arial"/>
          <w:sz w:val="20"/>
          <w:szCs w:val="20"/>
          <w:lang w:val="es-CO"/>
        </w:rPr>
        <w:t>La Resolución CREG 174 de 2021 establece el marco regulatorio para la prestación del servicio público de energía eléctrica mediante soluciones solares individuales fotovoltaicas (S</w:t>
      </w:r>
      <w:r w:rsidRPr="005E3C4C" w:rsidR="62654D8E">
        <w:rPr>
          <w:rFonts w:ascii="Arial" w:hAnsi="Arial" w:cs="Arial"/>
          <w:sz w:val="20"/>
          <w:szCs w:val="20"/>
          <w:lang w:val="es-CO"/>
        </w:rPr>
        <w:t>IS</w:t>
      </w:r>
      <w:r w:rsidRPr="005E3C4C">
        <w:rPr>
          <w:rFonts w:ascii="Arial" w:hAnsi="Arial" w:cs="Arial"/>
          <w:sz w:val="20"/>
          <w:szCs w:val="20"/>
          <w:lang w:val="es-CO"/>
        </w:rPr>
        <w:t>F</w:t>
      </w:r>
      <w:r w:rsidRPr="005E3C4C" w:rsidR="31E3CAF8">
        <w:rPr>
          <w:rFonts w:ascii="Arial" w:hAnsi="Arial" w:cs="Arial"/>
          <w:sz w:val="20"/>
          <w:szCs w:val="20"/>
          <w:lang w:val="es-CO"/>
        </w:rPr>
        <w:t>V</w:t>
      </w:r>
      <w:r w:rsidRPr="005E3C4C">
        <w:rPr>
          <w:rFonts w:ascii="Arial" w:hAnsi="Arial" w:cs="Arial"/>
          <w:sz w:val="20"/>
          <w:szCs w:val="20"/>
          <w:lang w:val="es-CO"/>
        </w:rPr>
        <w:t>). Esta normativa desarrolla los principios consagrados en la Ley 142 de 1994, especialmente aquellos relacionados con</w:t>
      </w:r>
      <w:r w:rsidRPr="005E3C4C">
        <w:rPr>
          <w:rFonts w:ascii="Arial" w:hAnsi="Arial" w:cs="Arial" w:eastAsiaTheme="minorEastAsia"/>
          <w:sz w:val="20"/>
          <w:szCs w:val="20"/>
          <w:lang w:val="es"/>
        </w:rPr>
        <w:t xml:space="preserve"> principios de eficiencia, continuidad, calidad, adaptabilidad, neutralidad, solidaridad y universalidad, con el objetivo de asegurar que todos los habitantes del país tengan acceso a estos servicios en condiciones equitativas y sostenibles</w:t>
      </w:r>
      <w:r w:rsidRPr="005E3C4C" w:rsidR="1DD28202">
        <w:rPr>
          <w:rFonts w:ascii="Arial" w:hAnsi="Arial" w:cs="Arial" w:eastAsiaTheme="minorEastAsia"/>
          <w:sz w:val="20"/>
          <w:szCs w:val="20"/>
          <w:lang w:val="es"/>
        </w:rPr>
        <w:t>, garantizando</w:t>
      </w:r>
      <w:r w:rsidRPr="005E3C4C">
        <w:rPr>
          <w:rFonts w:ascii="Arial" w:hAnsi="Arial" w:cs="Arial" w:eastAsiaTheme="minorEastAsia"/>
          <w:sz w:val="20"/>
          <w:szCs w:val="20"/>
          <w:lang w:val="es"/>
        </w:rPr>
        <w:t xml:space="preserve"> esquemas diferenciados que respondan a las condiciones territoriales sin comprometer estándares de calidad, operación y sostenibilidad</w:t>
      </w:r>
      <w:r w:rsidRPr="005E3C4C" w:rsidR="06EA06EB">
        <w:rPr>
          <w:rFonts w:ascii="Arial" w:hAnsi="Arial" w:cs="Arial" w:eastAsiaTheme="minorEastAsia"/>
          <w:sz w:val="20"/>
          <w:szCs w:val="20"/>
          <w:lang w:val="es"/>
        </w:rPr>
        <w:t>, así mismo en armonía con ello, el artículo 2 de la Ley 143 de 1994 establece que corresponde al Ministerio de Minas y Energía definir los criterios para el aprovechamiento económico de las fuentes convencionales y no convencionales de energía, promoviendo su desarrollo dentro de un enfoque integral, eficiente y sostenible, y fomentando el uso racional y eficiente de la energía por parte de los usuarios.</w:t>
      </w:r>
    </w:p>
    <w:p w:rsidRPr="005E3C4C" w:rsidR="34F1CEB9" w:rsidP="001557A5" w:rsidRDefault="34F1CEB9" w14:paraId="4035B088" w14:textId="31EE8F1E">
      <w:pPr>
        <w:spacing w:before="240" w:after="240" w:line="360" w:lineRule="auto"/>
        <w:jc w:val="both"/>
        <w:rPr>
          <w:rFonts w:ascii="Arial" w:hAnsi="Arial" w:cs="Arial" w:eastAsiaTheme="minorEastAsia"/>
          <w:sz w:val="20"/>
          <w:szCs w:val="20"/>
          <w:lang w:val="es"/>
        </w:rPr>
      </w:pPr>
      <w:r w:rsidRPr="005E3C4C">
        <w:rPr>
          <w:rFonts w:ascii="Arial" w:hAnsi="Arial" w:cs="Arial" w:eastAsiaTheme="minorEastAsia"/>
          <w:sz w:val="20"/>
          <w:szCs w:val="20"/>
        </w:rPr>
        <w:t>En este contexto, la estructura del programa Colombia Solar se articula con dicho marco legal y regulatorio, encontrando en estos instrumentos los fundamentos necesarios para impulsar la implementación de soluciones energéticas alternativas</w:t>
      </w:r>
      <w:r w:rsidRPr="005E3C4C" w:rsidR="00986422">
        <w:rPr>
          <w:rFonts w:ascii="Arial" w:hAnsi="Arial" w:cs="Arial" w:eastAsiaTheme="minorEastAsia"/>
          <w:sz w:val="20"/>
          <w:szCs w:val="20"/>
        </w:rPr>
        <w:t xml:space="preserve">. </w:t>
      </w:r>
    </w:p>
    <w:p w:rsidRPr="005E3C4C" w:rsidR="1D9599DC" w:rsidP="001557A5" w:rsidRDefault="1D9599DC" w14:paraId="5A519D64" w14:textId="60EC0710">
      <w:pPr>
        <w:spacing w:before="240" w:after="240" w:line="360" w:lineRule="auto"/>
        <w:jc w:val="both"/>
        <w:rPr>
          <w:rFonts w:ascii="Arial" w:hAnsi="Arial" w:cs="Arial" w:eastAsiaTheme="minorEastAsia"/>
          <w:sz w:val="20"/>
          <w:szCs w:val="20"/>
          <w:lang w:val="es-CO"/>
        </w:rPr>
      </w:pPr>
      <w:r w:rsidRPr="005E3C4C">
        <w:rPr>
          <w:rFonts w:ascii="Arial" w:hAnsi="Arial" w:cs="Arial" w:eastAsiaTheme="minorEastAsia"/>
          <w:sz w:val="20"/>
          <w:szCs w:val="20"/>
          <w:lang w:val="es-CO"/>
        </w:rPr>
        <w:t>El principio de eficiencia orienta la prestación del servicio público hacia el uso óptimo de los recursos disponibles, bajo criterios de sostenibilidad técnica y financiera</w:t>
      </w:r>
      <w:r w:rsidRPr="005E3C4C" w:rsidR="4C698C37">
        <w:rPr>
          <w:rFonts w:ascii="Arial" w:hAnsi="Arial" w:cs="Arial" w:eastAsiaTheme="minorEastAsia"/>
          <w:sz w:val="20"/>
          <w:szCs w:val="20"/>
          <w:lang w:val="es-CO"/>
        </w:rPr>
        <w:t xml:space="preserve">; en dicho </w:t>
      </w:r>
      <w:r w:rsidRPr="005E3C4C">
        <w:rPr>
          <w:rFonts w:ascii="Arial" w:hAnsi="Arial" w:cs="Arial" w:eastAsiaTheme="minorEastAsia"/>
          <w:sz w:val="20"/>
          <w:szCs w:val="20"/>
          <w:lang w:val="es-CO"/>
        </w:rPr>
        <w:t>marco del Programa Colombia Solar, este principio se materializa en la propuesta de aprovechar de manera eficiente los recursos públicos para la implementación de tecnologías limpias, lo cual permite reducir la presión fiscal sobre el Fondo de Solidaridad para Subsidios y Redistribución de Ingresos (FSSRI), al tiempo que fortalece la matriz energética nacional.</w:t>
      </w:r>
    </w:p>
    <w:p w:rsidRPr="005E3C4C" w:rsidR="4B2AE375" w:rsidP="001557A5" w:rsidRDefault="1A11E599" w14:paraId="5054D7A8" w14:textId="78D93E1E">
      <w:pPr>
        <w:spacing w:before="240" w:after="240" w:line="360" w:lineRule="auto"/>
        <w:jc w:val="both"/>
        <w:rPr>
          <w:rFonts w:ascii="Arial" w:hAnsi="Arial" w:cs="Arial" w:eastAsiaTheme="minorEastAsia"/>
          <w:sz w:val="20"/>
          <w:szCs w:val="20"/>
          <w:lang w:val="es-CO"/>
        </w:rPr>
      </w:pPr>
      <w:r w:rsidRPr="005E3C4C">
        <w:rPr>
          <w:rFonts w:ascii="Arial" w:hAnsi="Arial" w:cs="Arial" w:eastAsiaTheme="minorEastAsia"/>
          <w:sz w:val="20"/>
          <w:szCs w:val="20"/>
          <w:lang w:val="es-CO"/>
        </w:rPr>
        <w:t xml:space="preserve">Ahora bien, respecto a la calidad y continuidad del servicio Colombia Solar, incorpora criterios técnicos para garantizar la estabilidad, confiabilidad y permanencia en la prestación, estas soluciones cumplen con los estándares que establece la CREG, permitiendo incorporar esquemas comunitarios de operación, mantenimiento y supervisión, fortaleciendo la apropiación local y reduciendo las </w:t>
      </w:r>
      <w:r w:rsidRPr="005E3C4C">
        <w:rPr>
          <w:rFonts w:ascii="Arial" w:hAnsi="Arial" w:cs="Arial" w:eastAsiaTheme="minorEastAsia"/>
          <w:sz w:val="20"/>
          <w:szCs w:val="20"/>
          <w:lang w:val="es-CO"/>
        </w:rPr>
        <w:lastRenderedPageBreak/>
        <w:t xml:space="preserve">interrupciones al servicio. </w:t>
      </w:r>
    </w:p>
    <w:p w:rsidRPr="005E3C4C" w:rsidR="2C41D3A8" w:rsidP="001557A5" w:rsidRDefault="3C3AEF9B" w14:paraId="74230E21" w14:textId="19301AAC">
      <w:pPr>
        <w:spacing w:before="240" w:after="240" w:line="360" w:lineRule="auto"/>
        <w:jc w:val="both"/>
        <w:rPr>
          <w:rFonts w:ascii="Arial" w:hAnsi="Arial" w:cs="Arial" w:eastAsiaTheme="minorEastAsia"/>
          <w:sz w:val="20"/>
          <w:szCs w:val="20"/>
          <w:lang w:val="es-CO"/>
        </w:rPr>
      </w:pPr>
      <w:r w:rsidRPr="005E3C4C">
        <w:rPr>
          <w:rFonts w:ascii="Arial" w:hAnsi="Arial" w:cs="Arial" w:eastAsiaTheme="minorEastAsia"/>
          <w:sz w:val="20"/>
          <w:szCs w:val="20"/>
          <w:lang w:val="es-CO"/>
        </w:rPr>
        <w:t>En</w:t>
      </w:r>
      <w:r w:rsidRPr="005E3C4C" w:rsidR="1A11E599">
        <w:rPr>
          <w:rFonts w:ascii="Arial" w:hAnsi="Arial" w:cs="Arial" w:eastAsiaTheme="minorEastAsia"/>
          <w:sz w:val="20"/>
          <w:szCs w:val="20"/>
          <w:lang w:val="es-CO"/>
        </w:rPr>
        <w:t xml:space="preserve"> </w:t>
      </w:r>
      <w:r w:rsidRPr="005E3C4C">
        <w:rPr>
          <w:rFonts w:ascii="Arial" w:hAnsi="Arial" w:cs="Arial" w:eastAsiaTheme="minorEastAsia"/>
          <w:sz w:val="20"/>
          <w:szCs w:val="20"/>
          <w:lang w:val="es-CO"/>
        </w:rPr>
        <w:t xml:space="preserve">concordancia, </w:t>
      </w:r>
      <w:r w:rsidRPr="005E3C4C" w:rsidR="1A11E599">
        <w:rPr>
          <w:rFonts w:ascii="Arial" w:hAnsi="Arial" w:cs="Arial" w:eastAsiaTheme="minorEastAsia"/>
          <w:sz w:val="20"/>
          <w:szCs w:val="20"/>
          <w:lang w:val="es-CO"/>
        </w:rPr>
        <w:t>el principio de adaptabilidad se ve reflejado en la flexibilidad territorial del programa, que permite diseñar soluciones ajustadas a la geografía, altitud, irradiación solar, densidad de usuarios y condiciones socioeconómicas de cada zona</w:t>
      </w:r>
      <w:r w:rsidRPr="005E3C4C" w:rsidR="4E685306">
        <w:rPr>
          <w:rFonts w:ascii="Arial" w:hAnsi="Arial" w:cs="Arial" w:eastAsiaTheme="minorEastAsia"/>
          <w:sz w:val="20"/>
          <w:szCs w:val="20"/>
          <w:lang w:val="es-CO"/>
        </w:rPr>
        <w:t>; dicha</w:t>
      </w:r>
      <w:r w:rsidRPr="005E3C4C" w:rsidR="1A11E599">
        <w:rPr>
          <w:rFonts w:ascii="Arial" w:hAnsi="Arial" w:cs="Arial" w:eastAsiaTheme="minorEastAsia"/>
          <w:sz w:val="20"/>
          <w:szCs w:val="20"/>
          <w:lang w:val="es-CO"/>
        </w:rPr>
        <w:t xml:space="preserve"> capacidad de adaptación garantiza que la política pública no solo sea efectiva, sino pertinente frente a las realidades del país</w:t>
      </w:r>
      <w:r w:rsidRPr="005E3C4C" w:rsidR="24AD0A5B">
        <w:rPr>
          <w:rFonts w:ascii="Arial" w:hAnsi="Arial" w:cs="Arial" w:eastAsiaTheme="minorEastAsia"/>
          <w:sz w:val="20"/>
          <w:szCs w:val="20"/>
          <w:lang w:val="es-CO"/>
        </w:rPr>
        <w:t>. Finalmente, e</w:t>
      </w:r>
      <w:r w:rsidRPr="005E3C4C" w:rsidR="6F0ACDA3">
        <w:rPr>
          <w:rFonts w:ascii="Arial" w:hAnsi="Arial" w:cs="Arial" w:eastAsiaTheme="minorEastAsia"/>
          <w:sz w:val="20"/>
          <w:szCs w:val="20"/>
          <w:lang w:val="es-CO"/>
        </w:rPr>
        <w:t>n cuanto al principio de solidaridad, el programa responde al deber estatal de garantizar el acceso al servicio a quienes no tienen la capacidad plena de pago, mediante un esquema de inversión pública.</w:t>
      </w:r>
    </w:p>
    <w:p w:rsidR="1BFC81CA" w:rsidP="001557A5" w:rsidRDefault="5813C96F" w14:paraId="4338CB80" w14:textId="6E22D287">
      <w:pPr>
        <w:spacing w:before="240" w:after="240" w:line="360" w:lineRule="auto"/>
        <w:contextualSpacing/>
        <w:jc w:val="both"/>
        <w:rPr>
          <w:rFonts w:ascii="Arial" w:hAnsi="Arial" w:cs="Arial" w:eastAsiaTheme="minorEastAsia"/>
          <w:sz w:val="20"/>
          <w:szCs w:val="20"/>
          <w:lang w:val="es-CO"/>
        </w:rPr>
      </w:pPr>
      <w:r w:rsidRPr="005E3C4C">
        <w:rPr>
          <w:rFonts w:ascii="Arial" w:hAnsi="Arial" w:cs="Arial" w:eastAsiaTheme="minorEastAsia"/>
          <w:sz w:val="20"/>
          <w:szCs w:val="20"/>
          <w:lang w:val="es-CO"/>
        </w:rPr>
        <w:t>En ese orden de ideas</w:t>
      </w:r>
      <w:r w:rsidRPr="005E3C4C" w:rsidR="05F46FE2">
        <w:rPr>
          <w:rFonts w:ascii="Arial" w:hAnsi="Arial" w:cs="Arial" w:eastAsiaTheme="minorEastAsia"/>
          <w:sz w:val="20"/>
          <w:szCs w:val="20"/>
          <w:lang w:val="es-CO"/>
        </w:rPr>
        <w:t>, es</w:t>
      </w:r>
      <w:r w:rsidRPr="005E3C4C" w:rsidR="1A11E599">
        <w:rPr>
          <w:rFonts w:ascii="Arial" w:hAnsi="Arial" w:cs="Arial" w:eastAsiaTheme="minorEastAsia"/>
          <w:sz w:val="20"/>
          <w:szCs w:val="20"/>
          <w:lang w:val="es-CO"/>
        </w:rPr>
        <w:t xml:space="preserve"> Colombia Solar una herramienta de política pública que, con su propuesta innovadora, busca materializar los principios rectores de la prestación de los servicios públicos, en cuanto a materia energética, al permitir la implementación de soluciones de autogeneración adaptadas a condiciones sociales y territoriales, contribuye al acceso universal, solidario y eficiente al servicio de energía eléctrica, alineándose con el mandato constitucional y legal de garantizar el bienestar y la equidad en la provisión de servicios esenciales.</w:t>
      </w:r>
    </w:p>
    <w:p w:rsidR="001557A5" w:rsidP="001557A5" w:rsidRDefault="001557A5" w14:paraId="3A8A754A" w14:textId="77777777">
      <w:pPr>
        <w:spacing w:before="240" w:after="240" w:line="360" w:lineRule="auto"/>
        <w:contextualSpacing/>
        <w:jc w:val="both"/>
        <w:rPr>
          <w:rFonts w:ascii="Arial" w:hAnsi="Arial" w:cs="Arial" w:eastAsiaTheme="minorEastAsia"/>
          <w:sz w:val="20"/>
          <w:szCs w:val="20"/>
          <w:lang w:val="es-CO"/>
        </w:rPr>
      </w:pPr>
    </w:p>
    <w:p w:rsidRPr="00E56717" w:rsidR="00E56717" w:rsidP="1A2F5ABD" w:rsidRDefault="00E56717" w14:paraId="0325EDF4" w14:textId="566C8122">
      <w:pPr>
        <w:spacing w:before="240" w:after="240" w:line="360" w:lineRule="auto"/>
        <w:contextualSpacing w:val="1"/>
        <w:jc w:val="both"/>
        <w:rPr>
          <w:rFonts w:ascii="Arial" w:hAnsi="Arial" w:eastAsia="ＭＳ 明朝" w:cs="Arial" w:eastAsiaTheme="minorEastAsia"/>
          <w:sz w:val="20"/>
          <w:szCs w:val="20"/>
          <w:lang w:val="es-CO"/>
        </w:rPr>
      </w:pPr>
      <w:r w:rsidRPr="79942BB1" w:rsidR="712A0B53">
        <w:rPr>
          <w:rFonts w:ascii="Arial" w:hAnsi="Arial" w:eastAsia="ＭＳ 明朝" w:cs="Arial" w:eastAsiaTheme="minorEastAsia"/>
          <w:sz w:val="20"/>
          <w:szCs w:val="20"/>
          <w:lang w:val="es-CO"/>
        </w:rPr>
        <w:t>Es así como</w:t>
      </w:r>
      <w:r w:rsidRPr="79942BB1" w:rsidR="49505391">
        <w:rPr>
          <w:rFonts w:ascii="Arial" w:hAnsi="Arial" w:eastAsia="ＭＳ 明朝" w:cs="Arial" w:eastAsiaTheme="minorEastAsia"/>
          <w:sz w:val="20"/>
          <w:szCs w:val="20"/>
          <w:lang w:val="es-CO"/>
        </w:rPr>
        <w:t xml:space="preserve">, </w:t>
      </w:r>
      <w:r w:rsidRPr="79942BB1" w:rsidR="712A0B53">
        <w:rPr>
          <w:rFonts w:ascii="Arial" w:hAnsi="Arial" w:eastAsia="ＭＳ 明朝" w:cs="Arial" w:eastAsiaTheme="minorEastAsia"/>
          <w:sz w:val="20"/>
          <w:szCs w:val="20"/>
          <w:lang w:val="es-CO"/>
        </w:rPr>
        <w:t xml:space="preserve">mediante la Resolución No.40159 del 16 de marzo de 2026 se </w:t>
      </w:r>
      <w:r w:rsidRPr="79942BB1" w:rsidR="2FC2B580">
        <w:rPr>
          <w:rFonts w:ascii="Arial" w:hAnsi="Arial" w:eastAsia="ＭＳ 明朝" w:cs="Arial" w:eastAsiaTheme="minorEastAsia"/>
          <w:sz w:val="20"/>
          <w:szCs w:val="20"/>
          <w:lang w:val="es-CO"/>
        </w:rPr>
        <w:t>reglamentaron los</w:t>
      </w:r>
      <w:r w:rsidRPr="79942BB1" w:rsidR="712A0B53">
        <w:rPr>
          <w:rFonts w:ascii="Arial" w:hAnsi="Arial" w:eastAsia="ＭＳ 明朝" w:cs="Arial" w:eastAsiaTheme="minorEastAsia"/>
          <w:sz w:val="20"/>
          <w:szCs w:val="20"/>
          <w:lang w:val="es-CO"/>
        </w:rPr>
        <w:t xml:space="preserve"> artículos </w:t>
      </w:r>
      <w:r w:rsidRPr="79942BB1" w:rsidR="712A0B53">
        <w:rPr>
          <w:rFonts w:ascii="Arial" w:hAnsi="Arial" w:eastAsia="ＭＳ 明朝" w:cs="Arial" w:eastAsiaTheme="minorEastAsia"/>
          <w:sz w:val="20"/>
          <w:szCs w:val="20"/>
        </w:rPr>
        <w:t>2.2.3.2.4.17, 2.2.3.2.4.19 y 2.2.3.2.4.21 del Decreto 1073 de 2015 en lo relacionado con el Programa Colombia Solar</w:t>
      </w:r>
      <w:r w:rsidRPr="79942BB1" w:rsidR="712A0B53">
        <w:rPr>
          <w:rFonts w:ascii="Arial" w:hAnsi="Arial" w:eastAsia="ＭＳ 明朝" w:cs="Arial" w:eastAsiaTheme="minorEastAsia"/>
          <w:sz w:val="20"/>
          <w:szCs w:val="20"/>
        </w:rPr>
        <w:t xml:space="preserve">, enfatizando los instrumentos contractuales para la ejecución </w:t>
      </w:r>
      <w:r w:rsidRPr="79942BB1" w:rsidR="0CF2CE49">
        <w:rPr>
          <w:rFonts w:ascii="Arial" w:hAnsi="Arial" w:eastAsia="ＭＳ 明朝" w:cs="Arial" w:eastAsiaTheme="minorEastAsia"/>
          <w:sz w:val="20"/>
          <w:szCs w:val="20"/>
        </w:rPr>
        <w:t>de este</w:t>
      </w:r>
      <w:r w:rsidRPr="79942BB1" w:rsidR="712A0B53">
        <w:rPr>
          <w:rFonts w:ascii="Arial" w:hAnsi="Arial" w:eastAsia="ＭＳ 明朝" w:cs="Arial" w:eastAsiaTheme="minorEastAsia"/>
          <w:sz w:val="20"/>
          <w:szCs w:val="20"/>
        </w:rPr>
        <w:t>.</w:t>
      </w:r>
    </w:p>
    <w:p w:rsidR="00E56717" w:rsidP="001557A5" w:rsidRDefault="00E56717" w14:paraId="165F2A21" w14:textId="77777777">
      <w:pPr>
        <w:spacing w:before="240" w:after="240" w:line="360" w:lineRule="auto"/>
        <w:contextualSpacing/>
        <w:jc w:val="both"/>
        <w:rPr>
          <w:rFonts w:ascii="Arial" w:hAnsi="Arial" w:cs="Arial" w:eastAsiaTheme="minorEastAsia"/>
          <w:sz w:val="20"/>
          <w:szCs w:val="20"/>
          <w:lang w:val="es-CO"/>
        </w:rPr>
      </w:pPr>
    </w:p>
    <w:p w:rsidRPr="005E3C4C" w:rsidR="4B2AE375" w:rsidP="00E56717" w:rsidRDefault="4B2AE375" w14:paraId="74386466" w14:textId="7C639CB8">
      <w:pPr>
        <w:spacing w:before="240" w:after="240" w:line="360" w:lineRule="auto"/>
        <w:jc w:val="both"/>
        <w:rPr>
          <w:rFonts w:ascii="Arial" w:hAnsi="Arial" w:cs="Arial" w:eastAsiaTheme="minorEastAsia"/>
          <w:sz w:val="20"/>
          <w:szCs w:val="20"/>
          <w:lang w:val="es-CO"/>
        </w:rPr>
      </w:pPr>
      <w:r w:rsidRPr="005E3C4C">
        <w:rPr>
          <w:rFonts w:ascii="Arial" w:hAnsi="Arial" w:cs="Arial" w:eastAsiaTheme="minorEastAsia"/>
          <w:sz w:val="20"/>
          <w:szCs w:val="20"/>
          <w:lang w:val="es-CO"/>
        </w:rPr>
        <w:t>El programa también representa una respuesta estructural a las brechas territoriales y socioeconómicas en el acceso al servicio público de energía, que han sido ampliamente reconocidas en las bases del Plan Nacional de Desarrollo (PND) 2022-2026 “Colombia Potencia Mundial de la Vida”, el cual establece como una de sus metas transformadoras la transición energética justa, promoviendo la democratización del acceso a fuentes renovables, la reducción progresiva del uso de combustibles fósiles, y la disminución de las desigualdades energéticas.</w:t>
      </w:r>
    </w:p>
    <w:p w:rsidRPr="005E3C4C" w:rsidR="4B2AE375" w:rsidP="1A2F5ABD" w:rsidRDefault="4B2AE375" w14:paraId="3C7605B1" w14:textId="451CFF34">
      <w:pPr>
        <w:spacing w:before="240" w:after="240" w:line="360" w:lineRule="auto"/>
        <w:jc w:val="both"/>
        <w:rPr>
          <w:rFonts w:ascii="Arial" w:hAnsi="Arial" w:eastAsia="ＭＳ 明朝" w:cs="Arial" w:eastAsiaTheme="minorEastAsia"/>
          <w:sz w:val="20"/>
          <w:szCs w:val="20"/>
          <w:lang w:val="es-CO"/>
        </w:rPr>
      </w:pPr>
      <w:r w:rsidRPr="1A2F5ABD" w:rsidR="29E24B1F">
        <w:rPr>
          <w:rFonts w:ascii="Arial" w:hAnsi="Arial" w:eastAsia="ＭＳ 明朝" w:cs="Arial" w:eastAsiaTheme="minorEastAsia"/>
          <w:sz w:val="20"/>
          <w:szCs w:val="20"/>
          <w:lang w:val="es-CO"/>
        </w:rPr>
        <w:t xml:space="preserve">En </w:t>
      </w:r>
      <w:r w:rsidRPr="1A2F5ABD" w:rsidR="49CF81C0">
        <w:rPr>
          <w:rFonts w:ascii="Arial" w:hAnsi="Arial" w:eastAsia="ＭＳ 明朝" w:cs="Arial" w:eastAsiaTheme="minorEastAsia"/>
          <w:sz w:val="20"/>
          <w:szCs w:val="20"/>
          <w:lang w:val="es-CO"/>
        </w:rPr>
        <w:t>concordancia</w:t>
      </w:r>
      <w:r w:rsidRPr="1A2F5ABD" w:rsidR="29E24B1F">
        <w:rPr>
          <w:rFonts w:ascii="Arial" w:hAnsi="Arial" w:eastAsia="ＭＳ 明朝" w:cs="Arial" w:eastAsiaTheme="minorEastAsia"/>
          <w:sz w:val="20"/>
          <w:szCs w:val="20"/>
          <w:lang w:val="es-CO"/>
        </w:rPr>
        <w:t xml:space="preserve"> con la Agenda 2030, Colombia Solar aporta directamente al cumplimiento del ODS 7 – Energía asequible y no contaminante, y específicamente a la meta 7.1, que busca:</w:t>
      </w:r>
    </w:p>
    <w:p w:rsidRPr="005E3C4C" w:rsidR="4B2AE375" w:rsidP="00786ECB" w:rsidRDefault="4B2AE375" w14:paraId="47569FED" w14:textId="4ACE03C1">
      <w:pPr>
        <w:spacing w:before="240" w:after="240" w:line="360" w:lineRule="auto"/>
        <w:ind w:left="720"/>
        <w:jc w:val="both"/>
        <w:rPr>
          <w:rFonts w:ascii="Arial" w:hAnsi="Arial" w:cs="Arial" w:eastAsiaTheme="minorEastAsia"/>
          <w:i/>
          <w:iCs/>
          <w:sz w:val="20"/>
          <w:szCs w:val="20"/>
        </w:rPr>
      </w:pPr>
      <w:r w:rsidRPr="005E3C4C">
        <w:rPr>
          <w:rFonts w:ascii="Arial" w:hAnsi="Arial" w:cs="Arial" w:eastAsiaTheme="minorEastAsia"/>
          <w:i/>
          <w:iCs/>
          <w:sz w:val="20"/>
          <w:szCs w:val="20"/>
        </w:rPr>
        <w:t>“Para 2030, garantizar el acceso universal a servicios energéticos asequibles, confiables y modernos”.</w:t>
      </w:r>
    </w:p>
    <w:p w:rsidR="00E56717" w:rsidP="1A2F5ABD" w:rsidRDefault="3EA91FAE" w14:paraId="5A121F32" w14:textId="2E4B98AF">
      <w:pPr>
        <w:spacing w:before="240" w:after="240" w:line="360" w:lineRule="auto"/>
        <w:jc w:val="both"/>
        <w:rPr>
          <w:rFonts w:ascii="Arial" w:hAnsi="Arial" w:eastAsia="ＭＳ 明朝" w:cs="Arial" w:eastAsiaTheme="minorEastAsia"/>
          <w:sz w:val="20"/>
          <w:szCs w:val="20"/>
        </w:rPr>
      </w:pPr>
      <w:r w:rsidRPr="79942BB1" w:rsidR="3C4DDABE">
        <w:rPr>
          <w:rFonts w:ascii="Arial" w:hAnsi="Arial" w:eastAsia="ＭＳ 明朝" w:cs="Arial" w:eastAsiaTheme="minorEastAsia"/>
          <w:sz w:val="20"/>
          <w:szCs w:val="20"/>
        </w:rPr>
        <w:t xml:space="preserve">Con este horizonte, </w:t>
      </w:r>
      <w:r w:rsidRPr="79942BB1" w:rsidR="712A0B53">
        <w:rPr>
          <w:rFonts w:ascii="Arial" w:hAnsi="Arial" w:eastAsia="ＭＳ 明朝" w:cs="Arial" w:eastAsiaTheme="minorEastAsia"/>
          <w:sz w:val="20"/>
          <w:szCs w:val="20"/>
        </w:rPr>
        <w:t xml:space="preserve">el programa requiere cumplir con sus metas progresivas de </w:t>
      </w:r>
      <w:r w:rsidRPr="79942BB1" w:rsidR="712A0B53">
        <w:rPr>
          <w:rFonts w:ascii="Arial" w:hAnsi="Arial" w:eastAsia="ＭＳ 明朝" w:cs="Arial" w:eastAsiaTheme="minorEastAsia"/>
          <w:sz w:val="20"/>
          <w:szCs w:val="20"/>
        </w:rPr>
        <w:t xml:space="preserve">cobertura que permitirán atender a </w:t>
      </w:r>
      <w:r w:rsidRPr="79942BB1" w:rsidR="712A0B53">
        <w:rPr>
          <w:rFonts w:ascii="Arial" w:hAnsi="Arial" w:eastAsia="ＭＳ 明朝" w:cs="Arial" w:eastAsiaTheme="minorEastAsia"/>
          <w:sz w:val="20"/>
          <w:szCs w:val="20"/>
        </w:rPr>
        <w:t>1,3</w:t>
      </w:r>
      <w:r w:rsidRPr="79942BB1" w:rsidR="143969D9">
        <w:rPr>
          <w:rFonts w:ascii="Arial" w:hAnsi="Arial" w:eastAsia="ＭＳ 明朝" w:cs="Arial" w:eastAsiaTheme="minorEastAsia"/>
          <w:sz w:val="20"/>
          <w:szCs w:val="20"/>
        </w:rPr>
        <w:t>00.329</w:t>
      </w:r>
      <w:r w:rsidRPr="79942BB1" w:rsidR="712A0B53">
        <w:rPr>
          <w:rFonts w:ascii="Arial" w:hAnsi="Arial" w:eastAsia="ＭＳ 明朝" w:cs="Arial" w:eastAsiaTheme="minorEastAsia"/>
          <w:sz w:val="20"/>
          <w:szCs w:val="20"/>
        </w:rPr>
        <w:t xml:space="preserve"> millones de usuarios entre 2026 y 2030,</w:t>
      </w:r>
      <w:r w:rsidRPr="79942BB1" w:rsidR="712A0B53">
        <w:rPr>
          <w:rFonts w:ascii="Arial" w:hAnsi="Arial" w:eastAsia="ＭＳ 明朝" w:cs="Arial" w:eastAsiaTheme="minorEastAsia"/>
          <w:sz w:val="20"/>
          <w:szCs w:val="20"/>
        </w:rPr>
        <w:t xml:space="preserve"> mediante soluciones tecnológicas adaptadas a las condiciones geográficas, climáticas y sociales de los territorios, el enfoque territorial contempla una focalización basada en el Índice de Pobreza Energética Multidimensional (IPEM), el Índice de Pobreza Multidimensional (IPM) y variables como altitud y costos unitarios.</w:t>
      </w:r>
    </w:p>
    <w:p w:rsidRPr="005E3C4C" w:rsidR="00090ED3" w:rsidP="1A2F5ABD" w:rsidRDefault="61C43B53" w14:paraId="451A314D" w14:textId="35AD642A">
      <w:pPr>
        <w:spacing w:before="240" w:after="240" w:line="360" w:lineRule="auto"/>
        <w:jc w:val="both"/>
        <w:rPr>
          <w:rFonts w:ascii="Arial" w:hAnsi="Arial" w:eastAsia="ＭＳ 明朝" w:cs="Arial" w:eastAsiaTheme="minorEastAsia"/>
          <w:sz w:val="20"/>
          <w:szCs w:val="20"/>
          <w:lang w:val="es-CO"/>
        </w:rPr>
      </w:pPr>
      <w:r w:rsidRPr="1A2F5ABD" w:rsidR="67E8304C">
        <w:rPr>
          <w:rFonts w:ascii="Arial" w:hAnsi="Arial" w:eastAsia="ＭＳ 明朝" w:cs="Arial" w:eastAsiaTheme="minorEastAsia"/>
          <w:sz w:val="20"/>
          <w:szCs w:val="20"/>
          <w:lang w:val="es-CO"/>
        </w:rPr>
        <w:t>Considerando la naturaleza estratégica y el alcance nacional del Programa Colombia Solar, así como su proyección de ejecución para el período 202</w:t>
      </w:r>
      <w:r w:rsidRPr="1A2F5ABD" w:rsidR="712A0B53">
        <w:rPr>
          <w:rFonts w:ascii="Arial" w:hAnsi="Arial" w:eastAsia="ＭＳ 明朝" w:cs="Arial" w:eastAsiaTheme="minorEastAsia"/>
          <w:sz w:val="20"/>
          <w:szCs w:val="20"/>
          <w:lang w:val="es-CO"/>
        </w:rPr>
        <w:t>7</w:t>
      </w:r>
      <w:r w:rsidRPr="1A2F5ABD" w:rsidR="67E8304C">
        <w:rPr>
          <w:rFonts w:ascii="Arial" w:hAnsi="Arial" w:eastAsia="ＭＳ 明朝" w:cs="Arial" w:eastAsiaTheme="minorEastAsia"/>
          <w:sz w:val="20"/>
          <w:szCs w:val="20"/>
          <w:lang w:val="es-CO"/>
        </w:rPr>
        <w:t xml:space="preserve">–2030, se busca la </w:t>
      </w:r>
      <w:r w:rsidRPr="1A2F5ABD" w:rsidR="42DE2FE5">
        <w:rPr>
          <w:rFonts w:ascii="Arial" w:hAnsi="Arial" w:eastAsia="ＭＳ 明朝" w:cs="Arial" w:eastAsiaTheme="minorEastAsia"/>
          <w:sz w:val="20"/>
          <w:szCs w:val="20"/>
          <w:lang w:val="es-CO"/>
        </w:rPr>
        <w:t>participación</w:t>
      </w:r>
      <w:r w:rsidRPr="1A2F5ABD" w:rsidR="67E8304C">
        <w:rPr>
          <w:rFonts w:ascii="Arial" w:hAnsi="Arial" w:eastAsia="ＭＳ 明朝" w:cs="Arial" w:eastAsiaTheme="minorEastAsia"/>
          <w:sz w:val="20"/>
          <w:szCs w:val="20"/>
          <w:lang w:val="es-CO"/>
        </w:rPr>
        <w:t xml:space="preserve"> de los distintos agentes que conforman la cadena de prestación del servicio público de energía eléctrica, así como de desarrolladores de proyectos de generación, con el objetivo de facilitar el acceso de los usuarios a una fuente energética limpia, sostenible y complementaria al suministro convencional.</w:t>
      </w:r>
    </w:p>
    <w:p w:rsidRPr="005E3C4C" w:rsidR="00090ED3" w:rsidP="00ED362E" w:rsidRDefault="61C43B53" w14:paraId="687B3675" w14:textId="4B26E5D3">
      <w:pPr>
        <w:spacing w:before="240" w:after="240" w:line="360" w:lineRule="auto"/>
        <w:jc w:val="both"/>
        <w:rPr>
          <w:rFonts w:ascii="Arial" w:hAnsi="Arial" w:cs="Arial" w:eastAsiaTheme="minorEastAsia"/>
          <w:sz w:val="20"/>
          <w:szCs w:val="20"/>
          <w:lang w:val="es-CO"/>
        </w:rPr>
      </w:pPr>
      <w:r w:rsidRPr="005E3C4C">
        <w:rPr>
          <w:rFonts w:ascii="Arial" w:hAnsi="Arial" w:cs="Arial" w:eastAsiaTheme="minorEastAsia"/>
          <w:sz w:val="20"/>
          <w:szCs w:val="20"/>
          <w:lang w:val="es-CO"/>
        </w:rPr>
        <w:t>En este contexto, resulta indispensable estructurar procesos de contratación de largo plazo que aseguren la sostenibilidad técnica, operativa y financiera de las soluciones</w:t>
      </w:r>
      <w:r w:rsidRPr="005E3C4C">
        <w:rPr>
          <w:rFonts w:ascii="Arial" w:hAnsi="Arial" w:eastAsia="Work Sans" w:cs="Arial"/>
          <w:lang w:val="es-CO"/>
        </w:rPr>
        <w:t xml:space="preserve"> </w:t>
      </w:r>
      <w:r w:rsidRPr="005E3C4C">
        <w:rPr>
          <w:rFonts w:ascii="Arial" w:hAnsi="Arial" w:cs="Arial" w:eastAsiaTheme="minorEastAsia"/>
          <w:sz w:val="20"/>
          <w:szCs w:val="20"/>
          <w:lang w:val="es-CO"/>
        </w:rPr>
        <w:t>energéticas contempladas</w:t>
      </w:r>
      <w:r w:rsidRPr="005E3C4C" w:rsidR="35C2C257">
        <w:rPr>
          <w:rFonts w:ascii="Arial" w:hAnsi="Arial" w:cs="Arial" w:eastAsiaTheme="minorEastAsia"/>
          <w:sz w:val="20"/>
          <w:szCs w:val="20"/>
          <w:lang w:val="es-CO"/>
        </w:rPr>
        <w:t>; d</w:t>
      </w:r>
      <w:r w:rsidRPr="005E3C4C">
        <w:rPr>
          <w:rFonts w:ascii="Arial" w:hAnsi="Arial" w:cs="Arial" w:eastAsiaTheme="minorEastAsia"/>
          <w:sz w:val="20"/>
          <w:szCs w:val="20"/>
          <w:lang w:val="es-CO"/>
        </w:rPr>
        <w:t>ada la complejidad de las intervenciones previstas —que incluyen el diseño, construcción, instalación, operación, mantenimiento y seguimiento de sistemas de autogeneración con energía solar— se requiere contar con un marco presupuestal plurianual que trascienda el periodo de</w:t>
      </w:r>
      <w:r w:rsidR="00ED362E">
        <w:rPr>
          <w:rFonts w:ascii="Arial" w:hAnsi="Arial" w:cs="Arial" w:eastAsiaTheme="minorEastAsia"/>
          <w:sz w:val="20"/>
          <w:szCs w:val="20"/>
          <w:lang w:val="es-CO"/>
        </w:rPr>
        <w:t>l</w:t>
      </w:r>
      <w:r w:rsidRPr="005E3C4C">
        <w:rPr>
          <w:rFonts w:ascii="Arial" w:hAnsi="Arial" w:cs="Arial" w:eastAsiaTheme="minorEastAsia"/>
          <w:sz w:val="20"/>
          <w:szCs w:val="20"/>
          <w:lang w:val="es-CO"/>
        </w:rPr>
        <w:t xml:space="preserve"> gobierno actual.</w:t>
      </w:r>
    </w:p>
    <w:p w:rsidRPr="005E3C4C" w:rsidR="00ED362E" w:rsidP="00ED362E" w:rsidRDefault="6374FA8B" w14:paraId="07E8FD6D" w14:textId="450286EC">
      <w:pPr>
        <w:spacing w:before="240" w:after="240" w:line="360" w:lineRule="auto"/>
        <w:jc w:val="both"/>
        <w:rPr>
          <w:rFonts w:ascii="Arial" w:hAnsi="Arial" w:cs="Arial" w:eastAsiaTheme="minorEastAsia"/>
          <w:sz w:val="20"/>
          <w:szCs w:val="20"/>
          <w:lang w:val="es-CO"/>
        </w:rPr>
      </w:pPr>
      <w:r w:rsidRPr="005E3C4C">
        <w:rPr>
          <w:rFonts w:ascii="Arial" w:hAnsi="Arial" w:cs="Arial" w:eastAsiaTheme="minorEastAsia"/>
          <w:sz w:val="20"/>
          <w:szCs w:val="20"/>
          <w:lang w:val="es-CO"/>
        </w:rPr>
        <w:t xml:space="preserve">Esta necesidad </w:t>
      </w:r>
      <w:r w:rsidR="00ED362E">
        <w:rPr>
          <w:rFonts w:ascii="Arial" w:hAnsi="Arial" w:cs="Arial" w:eastAsiaTheme="minorEastAsia"/>
          <w:sz w:val="20"/>
          <w:szCs w:val="20"/>
          <w:lang w:val="es-CO"/>
        </w:rPr>
        <w:t>responde a garantizar la sostenibilidad técnica, operativa y financiera del programa, siendo necesario contar con una</w:t>
      </w:r>
      <w:r w:rsidRPr="005E3C4C" w:rsidR="00ED362E">
        <w:rPr>
          <w:rFonts w:ascii="Arial" w:hAnsi="Arial" w:cs="Arial" w:eastAsiaTheme="minorEastAsia"/>
          <w:sz w:val="20"/>
          <w:szCs w:val="20"/>
          <w:lang w:val="es-CO"/>
        </w:rPr>
        <w:t xml:space="preserve"> vigencia futura</w:t>
      </w:r>
      <w:r w:rsidR="00ED362E">
        <w:rPr>
          <w:rFonts w:ascii="Arial" w:hAnsi="Arial" w:cs="Arial" w:eastAsiaTheme="minorEastAsia"/>
          <w:sz w:val="20"/>
          <w:szCs w:val="20"/>
          <w:lang w:val="es-CO"/>
        </w:rPr>
        <w:t xml:space="preserve">, que permita realizar el respaldo financiero para estructurar los esquemas contractuales </w:t>
      </w:r>
      <w:r w:rsidRPr="005E3C4C" w:rsidR="00ED362E">
        <w:rPr>
          <w:rFonts w:ascii="Arial" w:hAnsi="Arial" w:cs="Arial" w:eastAsiaTheme="minorEastAsia"/>
          <w:sz w:val="20"/>
          <w:szCs w:val="20"/>
          <w:lang w:val="es-CO"/>
        </w:rPr>
        <w:t>integrales y plurianuales, que articule</w:t>
      </w:r>
      <w:r w:rsidR="00ED362E">
        <w:rPr>
          <w:rFonts w:ascii="Arial" w:hAnsi="Arial" w:cs="Arial" w:eastAsiaTheme="minorEastAsia"/>
          <w:sz w:val="20"/>
          <w:szCs w:val="20"/>
          <w:lang w:val="es-CO"/>
        </w:rPr>
        <w:t>n</w:t>
      </w:r>
      <w:r w:rsidRPr="005E3C4C" w:rsidR="00ED362E">
        <w:rPr>
          <w:rFonts w:ascii="Arial" w:hAnsi="Arial" w:cs="Arial" w:eastAsiaTheme="minorEastAsia"/>
          <w:sz w:val="20"/>
          <w:szCs w:val="20"/>
          <w:lang w:val="es-CO"/>
        </w:rPr>
        <w:t xml:space="preserve"> adecuadamente las fases del pro</w:t>
      </w:r>
      <w:r w:rsidR="00ED362E">
        <w:rPr>
          <w:rFonts w:ascii="Arial" w:hAnsi="Arial" w:cs="Arial" w:eastAsiaTheme="minorEastAsia"/>
          <w:sz w:val="20"/>
          <w:szCs w:val="20"/>
          <w:lang w:val="es-CO"/>
        </w:rPr>
        <w:t>yecto</w:t>
      </w:r>
      <w:r w:rsidRPr="005E3C4C" w:rsidR="00ED362E">
        <w:rPr>
          <w:rFonts w:ascii="Arial" w:hAnsi="Arial" w:cs="Arial" w:eastAsiaTheme="minorEastAsia"/>
          <w:sz w:val="20"/>
          <w:szCs w:val="20"/>
          <w:lang w:val="es-CO"/>
        </w:rPr>
        <w:t xml:space="preserve"> y facilite la participación de diferentes operadores con capacidad técnica y financiera, que puedan contratar en condiciones de seguridad financiera y jurídica</w:t>
      </w:r>
      <w:r w:rsidR="00ED362E">
        <w:rPr>
          <w:rFonts w:ascii="Arial" w:hAnsi="Arial" w:cs="Arial" w:eastAsiaTheme="minorEastAsia"/>
          <w:sz w:val="20"/>
          <w:szCs w:val="20"/>
          <w:lang w:val="es-CO"/>
        </w:rPr>
        <w:t xml:space="preserve">, garantizando la ejecución total </w:t>
      </w:r>
      <w:r w:rsidRPr="005E3C4C" w:rsidR="00ED362E">
        <w:rPr>
          <w:rFonts w:ascii="Arial" w:hAnsi="Arial" w:eastAsia="Arial" w:cs="Arial"/>
          <w:sz w:val="20"/>
          <w:szCs w:val="20"/>
        </w:rPr>
        <w:t>como una política estructural de acceso equitativo a energía limpia</w:t>
      </w:r>
      <w:r w:rsidR="00ED362E">
        <w:rPr>
          <w:rFonts w:ascii="Arial" w:hAnsi="Arial" w:eastAsia="Arial" w:cs="Arial"/>
          <w:sz w:val="20"/>
          <w:szCs w:val="20"/>
        </w:rPr>
        <w:t>.</w:t>
      </w:r>
      <w:r w:rsidRPr="005E3C4C" w:rsidR="00ED362E">
        <w:rPr>
          <w:rFonts w:ascii="Arial" w:hAnsi="Arial" w:cs="Arial" w:eastAsiaTheme="minorEastAsia"/>
          <w:sz w:val="20"/>
          <w:szCs w:val="20"/>
          <w:lang w:val="es-CO"/>
        </w:rPr>
        <w:t xml:space="preserve">  </w:t>
      </w:r>
    </w:p>
    <w:p w:rsidRPr="005E3C4C" w:rsidR="00454704" w:rsidP="1A2F5ABD" w:rsidRDefault="30F26BFB" w14:paraId="28677E55" w14:textId="46284072">
      <w:pPr>
        <w:spacing w:before="240" w:after="240" w:line="360" w:lineRule="auto"/>
        <w:jc w:val="both"/>
        <w:rPr>
          <w:b w:val="1"/>
          <w:bCs w:val="1"/>
        </w:rPr>
      </w:pPr>
      <w:r w:rsidRPr="1A2F5ABD" w:rsidR="6A4034D9">
        <w:rPr>
          <w:b w:val="1"/>
          <w:bCs w:val="1"/>
        </w:rPr>
        <w:t>JUSTIFICACIÓN</w:t>
      </w:r>
    </w:p>
    <w:p w:rsidRPr="005E3C4C" w:rsidR="00454704" w:rsidP="00ED362E" w:rsidRDefault="3B66B3B4" w14:paraId="409FE741" w14:textId="3BC86243">
      <w:pPr>
        <w:spacing w:before="240" w:after="240" w:line="360" w:lineRule="auto"/>
        <w:jc w:val="both"/>
        <w:rPr>
          <w:rFonts w:ascii="Arial" w:hAnsi="Arial" w:eastAsia="Arial" w:cs="Arial"/>
          <w:sz w:val="20"/>
          <w:szCs w:val="20"/>
        </w:rPr>
      </w:pPr>
      <w:r w:rsidRPr="005E3C4C">
        <w:rPr>
          <w:rFonts w:ascii="Arial" w:hAnsi="Arial" w:eastAsia="Arial" w:cs="Arial"/>
          <w:sz w:val="20"/>
          <w:szCs w:val="20"/>
        </w:rPr>
        <w:t>E</w:t>
      </w:r>
      <w:r w:rsidRPr="005E3C4C" w:rsidR="1AF12F8C">
        <w:rPr>
          <w:rFonts w:ascii="Arial" w:hAnsi="Arial" w:eastAsia="Arial" w:cs="Arial"/>
          <w:sz w:val="20"/>
          <w:szCs w:val="20"/>
        </w:rPr>
        <w:t>n el marco del ciclo de inversión pública, el proyecto fue sometido al proceso de revisión técnica y presupuestal por parte del Departamento Nacional de Planeación, obteniendo concepto de viabilidad el 30 de mayo de 2025, con código BPIN 202500000025335, y un horizonte de ejecución proyectado entre 202</w:t>
      </w:r>
      <w:r w:rsidRPr="005E3C4C" w:rsidR="6FE354C3">
        <w:rPr>
          <w:rFonts w:ascii="Arial" w:hAnsi="Arial" w:eastAsia="Arial" w:cs="Arial"/>
          <w:sz w:val="20"/>
          <w:szCs w:val="20"/>
        </w:rPr>
        <w:t>6</w:t>
      </w:r>
      <w:r w:rsidRPr="005E3C4C" w:rsidR="1AF12F8C">
        <w:rPr>
          <w:rFonts w:ascii="Arial" w:hAnsi="Arial" w:eastAsia="Arial" w:cs="Arial"/>
          <w:sz w:val="20"/>
          <w:szCs w:val="20"/>
        </w:rPr>
        <w:t xml:space="preserve"> y 2030, posteriormente, el programa fue reconocido como Proyecto de Interés Nacional y Estratégico (PINES) por la Comisión Intersectorial de Proyectos Estratégicos (CIPE) mediante acta de sesión del 12 de junio de 2025, conforme al Decreto 1020 de 2024 y a lo previsto en el parágrafo 4° del artículo 5° de la Ley 2294 de 2023 – Plan Nacional de Desarrollo.</w:t>
      </w:r>
    </w:p>
    <w:p w:rsidRPr="005E3C4C" w:rsidR="00441B9C" w:rsidP="00ED362E" w:rsidRDefault="0063612C" w14:paraId="0625DDBA" w14:textId="48135A47">
      <w:pPr>
        <w:spacing w:before="240" w:after="240" w:line="360" w:lineRule="auto"/>
        <w:jc w:val="both"/>
        <w:rPr>
          <w:rFonts w:ascii="Arial" w:hAnsi="Arial" w:eastAsia="Arial" w:cs="Arial"/>
          <w:sz w:val="20"/>
          <w:szCs w:val="20"/>
        </w:rPr>
      </w:pPr>
      <w:r w:rsidRPr="005E3C4C">
        <w:rPr>
          <w:rFonts w:ascii="Arial" w:hAnsi="Arial" w:eastAsia="Arial" w:cs="Arial"/>
          <w:sz w:val="20"/>
          <w:szCs w:val="20"/>
        </w:rPr>
        <w:t>El Programa Colombia Solar se configura como una política pública orientada a aliviar la carga económica que enfrentan los hogares de estratos 1, 2 y 3 frente al creciente costo de</w:t>
      </w:r>
      <w:r w:rsidRPr="005E3C4C" w:rsidR="00871FD5">
        <w:rPr>
          <w:rFonts w:ascii="Arial" w:hAnsi="Arial" w:eastAsia="Arial" w:cs="Arial"/>
          <w:sz w:val="20"/>
          <w:szCs w:val="20"/>
        </w:rPr>
        <w:t xml:space="preserve"> las facturas </w:t>
      </w:r>
      <w:r w:rsidRPr="005E3C4C">
        <w:rPr>
          <w:rFonts w:ascii="Arial" w:hAnsi="Arial" w:eastAsia="Arial" w:cs="Arial"/>
          <w:sz w:val="20"/>
          <w:szCs w:val="20"/>
        </w:rPr>
        <w:t xml:space="preserve"> de energía eléctrica en el Sistema Interconectado Nacional (SIN), </w:t>
      </w:r>
      <w:r w:rsidRPr="005E3C4C" w:rsidR="0027375A">
        <w:rPr>
          <w:rFonts w:ascii="Arial" w:hAnsi="Arial" w:eastAsia="Arial" w:cs="Arial"/>
          <w:sz w:val="20"/>
          <w:szCs w:val="20"/>
        </w:rPr>
        <w:t>sustentándose</w:t>
      </w:r>
      <w:r w:rsidRPr="005E3C4C">
        <w:rPr>
          <w:rFonts w:ascii="Arial" w:hAnsi="Arial" w:eastAsia="Arial" w:cs="Arial"/>
          <w:sz w:val="20"/>
          <w:szCs w:val="20"/>
        </w:rPr>
        <w:t xml:space="preserve"> en el numeral 4 del artículo 19 de la Ley 1715 de 2014, que faculta al Gobierno Nacional para implementar esquemas de autogeneración con fuentes solares en beneficio de estos usuarios, y se alinea con el mandato constitucional de garantizar el acceso equitativo y eficiente a los servicios públicos, tal como lo establecen los artículos 365 y 368 de la Constitución Política.</w:t>
      </w:r>
    </w:p>
    <w:p w:rsidRPr="005E3C4C" w:rsidR="00D70A67" w:rsidP="00433696" w:rsidRDefault="5A241628" w14:paraId="6352045A" w14:textId="4C0BA48E">
      <w:pPr>
        <w:spacing w:before="240" w:after="240" w:line="360" w:lineRule="auto"/>
        <w:jc w:val="both"/>
        <w:rPr>
          <w:rFonts w:ascii="Arial" w:hAnsi="Arial" w:eastAsia="Arial" w:cs="Arial"/>
          <w:sz w:val="20"/>
          <w:szCs w:val="20"/>
        </w:rPr>
      </w:pPr>
      <w:r w:rsidRPr="79942BB1" w:rsidR="5083589A">
        <w:rPr>
          <w:rFonts w:ascii="Arial" w:hAnsi="Arial" w:eastAsia="Arial" w:cs="Arial"/>
          <w:sz w:val="20"/>
          <w:szCs w:val="20"/>
        </w:rPr>
        <w:t xml:space="preserve">La pertinencia de esta política se refuerza ante el marcado incremento de las tarifas </w:t>
      </w:r>
      <w:r w:rsidRPr="79942BB1" w:rsidR="5083589A">
        <w:rPr>
          <w:rFonts w:ascii="Arial" w:hAnsi="Arial" w:eastAsia="Arial" w:cs="Arial"/>
          <w:sz w:val="20"/>
          <w:szCs w:val="20"/>
        </w:rPr>
        <w:t xml:space="preserve">eléctricas en el país, que entre 2020 y 2024 registraron un alza del 70%, pasando de $565 a $960 por kWh, según reportes de los </w:t>
      </w:r>
      <w:r w:rsidRPr="79942BB1" w:rsidR="584DC57F">
        <w:rPr>
          <w:rFonts w:ascii="Arial" w:hAnsi="Arial" w:eastAsia="Arial" w:cs="Arial"/>
          <w:sz w:val="20"/>
          <w:szCs w:val="20"/>
        </w:rPr>
        <w:t>principales operadores públicos; dicho</w:t>
      </w:r>
      <w:r w:rsidRPr="79942BB1" w:rsidR="5083589A">
        <w:rPr>
          <w:rFonts w:ascii="Arial" w:hAnsi="Arial" w:eastAsia="Arial" w:cs="Arial"/>
          <w:sz w:val="20"/>
          <w:szCs w:val="20"/>
        </w:rPr>
        <w:t xml:space="preserve"> fenómeno ha intensificado las presiones sobre el Fondo de Solidaridad para Subsidios y Redistribución del Ingreso (FSSRI) y ha profundizado la situación de pobreza energética en amplios sectores de la población, al limitar su acceso a un servicio confiable y asequible. </w:t>
      </w:r>
    </w:p>
    <w:p w:rsidRPr="005E3C4C" w:rsidR="00433696" w:rsidP="00433696" w:rsidRDefault="00433696" w14:paraId="3BF23358" w14:textId="708BA912">
      <w:pPr>
        <w:spacing w:before="240" w:after="240" w:line="360" w:lineRule="auto"/>
        <w:jc w:val="both"/>
        <w:rPr>
          <w:rFonts w:ascii="Arial" w:hAnsi="Arial" w:eastAsia="Arial" w:cs="Arial"/>
          <w:sz w:val="20"/>
          <w:szCs w:val="20"/>
        </w:rPr>
      </w:pPr>
      <w:r w:rsidRPr="305BD6E5" w:rsidR="295BC34C">
        <w:rPr>
          <w:rFonts w:ascii="Arial" w:hAnsi="Arial" w:eastAsia="Arial" w:cs="Arial"/>
          <w:sz w:val="20"/>
          <w:szCs w:val="20"/>
        </w:rPr>
        <w:t>E</w:t>
      </w:r>
      <w:r w:rsidRPr="305BD6E5" w:rsidR="12105AE1">
        <w:rPr>
          <w:rFonts w:ascii="Arial" w:hAnsi="Arial" w:eastAsia="Arial" w:cs="Arial"/>
          <w:sz w:val="20"/>
          <w:szCs w:val="20"/>
        </w:rPr>
        <w:t xml:space="preserve">n este sentido, el aval fiscal que se solicita es un requisito indispensable para </w:t>
      </w:r>
      <w:r w:rsidRPr="305BD6E5" w:rsidR="00433696">
        <w:rPr>
          <w:rFonts w:ascii="Arial" w:hAnsi="Arial" w:eastAsia="Arial" w:cs="Arial"/>
          <w:sz w:val="20"/>
          <w:szCs w:val="20"/>
        </w:rPr>
        <w:t xml:space="preserve">garantizar la implementación, el seguimiento y la durabilidad en el tiempo, dado que </w:t>
      </w:r>
      <w:r w:rsidRPr="305BD6E5" w:rsidR="00433696">
        <w:rPr>
          <w:rFonts w:ascii="Arial" w:hAnsi="Arial" w:eastAsia="Arial" w:cs="Arial"/>
          <w:sz w:val="20"/>
          <w:szCs w:val="20"/>
        </w:rPr>
        <w:t>su ejecución supera la vigencia del actual gobierno; en consecuencia, se requiere la aprobación de vigencias para los años 202</w:t>
      </w:r>
      <w:r w:rsidRPr="305BD6E5" w:rsidR="00433696">
        <w:rPr>
          <w:rFonts w:ascii="Arial" w:hAnsi="Arial" w:eastAsia="Arial" w:cs="Arial"/>
          <w:sz w:val="20"/>
          <w:szCs w:val="20"/>
        </w:rPr>
        <w:t>7</w:t>
      </w:r>
      <w:r w:rsidRPr="305BD6E5" w:rsidR="00433696">
        <w:rPr>
          <w:rFonts w:ascii="Arial" w:hAnsi="Arial" w:eastAsia="Arial" w:cs="Arial"/>
          <w:sz w:val="20"/>
          <w:szCs w:val="20"/>
        </w:rPr>
        <w:t xml:space="preserve"> a 2030, en los términos establecidos por el artículo 11 de la Ley 819 de 2003, y en concordancia con el procedimiento señalado por el Decreto 1610 de 2013, aplicable a proyectos estratégicos de inversión pública, este instrumento permitirá comprometer los recursos necesarios de forma anticipada y asegurar la continuidad operativa, técnica y contractual de las soluciones previstas</w:t>
      </w:r>
      <w:r w:rsidRPr="305BD6E5" w:rsidR="00433696">
        <w:rPr>
          <w:rFonts w:ascii="Arial" w:hAnsi="Arial" w:eastAsia="Arial" w:cs="Arial"/>
          <w:sz w:val="20"/>
          <w:szCs w:val="20"/>
        </w:rPr>
        <w:t>.</w:t>
      </w:r>
    </w:p>
    <w:p w:rsidRPr="005E3C4C" w:rsidR="589262A1" w:rsidP="00433696" w:rsidRDefault="0027375A" w14:paraId="765A64C6" w14:textId="38E1FECB">
      <w:pPr>
        <w:spacing w:before="240" w:after="240" w:line="360" w:lineRule="auto"/>
        <w:jc w:val="both"/>
        <w:rPr>
          <w:rFonts w:ascii="Arial" w:hAnsi="Arial" w:eastAsia="Arial" w:cs="Arial"/>
          <w:sz w:val="20"/>
          <w:szCs w:val="20"/>
        </w:rPr>
      </w:pPr>
      <w:r w:rsidRPr="005E3C4C">
        <w:rPr>
          <w:rFonts w:ascii="Arial" w:hAnsi="Arial" w:eastAsia="Arial" w:cs="Arial"/>
          <w:sz w:val="20"/>
          <w:szCs w:val="20"/>
        </w:rPr>
        <w:t xml:space="preserve">Así mismo, </w:t>
      </w:r>
      <w:r w:rsidRPr="005E3C4C" w:rsidR="45651397">
        <w:rPr>
          <w:rFonts w:ascii="Arial" w:hAnsi="Arial" w:eastAsia="Arial" w:cs="Arial"/>
          <w:sz w:val="20"/>
          <w:szCs w:val="20"/>
        </w:rPr>
        <w:t xml:space="preserve">se resalta que el desarrollo de los procesos de contratación e implementación requerirán de un riguroso proceso de estructuración técnica, jurídica y financiera, que incluye fases de estudios previos, definición de especificaciones, procesos de selección objetiva y ejecución progresiva a nivel </w:t>
      </w:r>
      <w:r w:rsidRPr="005E3C4C" w:rsidR="45651397">
        <w:rPr>
          <w:rFonts w:ascii="Arial" w:hAnsi="Arial" w:eastAsia="Arial" w:cs="Arial"/>
          <w:sz w:val="20"/>
          <w:szCs w:val="20"/>
        </w:rPr>
        <w:lastRenderedPageBreak/>
        <w:t>territorial, estos procedimientos deben ser articulados de manera anticipada para cumplir con los estándares de eficiencia, sostenibilidad y trazabilidad exigidos por la normativa nacional en materia de contratación pública (Ley 80 de 1993 y Ley 1150 de 2007) y por el Decreto 1082 de 2015, así como con los principios fiscales establecidos en el ar</w:t>
      </w:r>
      <w:r w:rsidRPr="005E3C4C" w:rsidR="00281C26">
        <w:rPr>
          <w:rFonts w:ascii="Arial" w:hAnsi="Arial" w:eastAsia="Arial" w:cs="Arial"/>
          <w:sz w:val="20"/>
          <w:szCs w:val="20"/>
        </w:rPr>
        <w:t>tículo 10 de la Ley 819 de 2003</w:t>
      </w:r>
    </w:p>
    <w:p w:rsidRPr="005E3C4C" w:rsidR="00433696" w:rsidP="00433696" w:rsidRDefault="00281C26" w14:paraId="13A00D2D" w14:textId="23D1A2E4">
      <w:pPr>
        <w:spacing w:before="240" w:after="240" w:line="360" w:lineRule="auto"/>
        <w:jc w:val="both"/>
        <w:rPr>
          <w:rFonts w:ascii="Arial" w:hAnsi="Arial" w:eastAsia="Arial" w:cs="Arial"/>
          <w:sz w:val="20"/>
          <w:szCs w:val="20"/>
        </w:rPr>
      </w:pPr>
      <w:r w:rsidRPr="005E3C4C">
        <w:rPr>
          <w:rFonts w:ascii="Arial" w:hAnsi="Arial" w:eastAsia="Arial" w:cs="Arial"/>
          <w:sz w:val="20"/>
          <w:szCs w:val="20"/>
        </w:rPr>
        <w:t xml:space="preserve">Dado que el éxito del programa depende de una planeación plurianual coherente con el ritmo de expansión de la cobertura y de la capacidad instalada, resulta indispensable contar desde ahora con el aval </w:t>
      </w:r>
      <w:r w:rsidRPr="005E3C4C" w:rsidR="00433696">
        <w:rPr>
          <w:rFonts w:ascii="Arial" w:hAnsi="Arial" w:eastAsia="Arial" w:cs="Arial"/>
          <w:sz w:val="20"/>
          <w:szCs w:val="20"/>
        </w:rPr>
        <w:t>fiscal,</w:t>
      </w:r>
      <w:r w:rsidR="00433696">
        <w:rPr>
          <w:rFonts w:ascii="Arial" w:hAnsi="Arial" w:eastAsia="Arial" w:cs="Arial"/>
          <w:sz w:val="20"/>
          <w:szCs w:val="20"/>
        </w:rPr>
        <w:t xml:space="preserve"> permitiendo asegurar el flujo continuo </w:t>
      </w:r>
      <w:r w:rsidRPr="005E3C4C" w:rsidR="00433696">
        <w:rPr>
          <w:rFonts w:ascii="Arial" w:hAnsi="Arial" w:eastAsia="Arial" w:cs="Arial"/>
          <w:sz w:val="20"/>
          <w:szCs w:val="20"/>
        </w:rPr>
        <w:t>de recursos durante el periodo 202</w:t>
      </w:r>
      <w:r w:rsidR="00433696">
        <w:rPr>
          <w:rFonts w:ascii="Arial" w:hAnsi="Arial" w:eastAsia="Arial" w:cs="Arial"/>
          <w:sz w:val="20"/>
          <w:szCs w:val="20"/>
        </w:rPr>
        <w:t>7</w:t>
      </w:r>
      <w:r w:rsidRPr="005E3C4C" w:rsidR="00433696">
        <w:rPr>
          <w:rFonts w:ascii="Arial" w:hAnsi="Arial" w:eastAsia="Arial" w:cs="Arial"/>
          <w:sz w:val="20"/>
          <w:szCs w:val="20"/>
        </w:rPr>
        <w:t>-2030, esto garantizará la ejecución sin interrupciones y evitará rezagos que comprometan el cumplimiento de las metas trazadas en el Plan Nacional de Desarrollo 2022-2026 y en el CONPES de declaratoria de importancia estratégica</w:t>
      </w:r>
      <w:r w:rsidR="00433696">
        <w:rPr>
          <w:rFonts w:ascii="Arial" w:hAnsi="Arial" w:eastAsia="Arial" w:cs="Arial"/>
          <w:sz w:val="20"/>
          <w:szCs w:val="20"/>
        </w:rPr>
        <w:t>.</w:t>
      </w:r>
    </w:p>
    <w:p w:rsidRPr="005E3C4C" w:rsidR="00281C26" w:rsidP="00433696" w:rsidRDefault="1B414115" w14:paraId="033E92A3" w14:textId="4C855BA6">
      <w:pPr>
        <w:spacing w:before="240" w:after="240" w:line="360" w:lineRule="auto"/>
        <w:jc w:val="both"/>
        <w:rPr>
          <w:rFonts w:ascii="Arial" w:hAnsi="Arial" w:eastAsia="Arial" w:cs="Arial"/>
          <w:sz w:val="20"/>
          <w:szCs w:val="20"/>
        </w:rPr>
      </w:pPr>
      <w:r w:rsidRPr="005E3C4C">
        <w:rPr>
          <w:rFonts w:ascii="Arial" w:hAnsi="Arial" w:eastAsia="Arial" w:cs="Arial"/>
          <w:sz w:val="20"/>
          <w:szCs w:val="20"/>
        </w:rPr>
        <w:t>La programación financiera aquí presentada ha sido armonizada con el Marco de Gasto de Mediano Plazo del sector energético y se encuentra alineada con las proyecciones del Marco Fiscal de Mediano Plazo, por lo que no representa un impacto fiscal adverso. Por el contrario, la ejecución del Programa Colombia Solar contribuirá a</w:t>
      </w:r>
      <w:r w:rsidRPr="005E3C4C" w:rsidR="7E7099BE">
        <w:rPr>
          <w:rFonts w:ascii="Arial" w:hAnsi="Arial" w:eastAsia="Arial" w:cs="Arial"/>
          <w:color w:val="000000" w:themeColor="text1"/>
          <w:sz w:val="20"/>
          <w:szCs w:val="20"/>
        </w:rPr>
        <w:t xml:space="preserve"> reducir l</w:t>
      </w:r>
      <w:r w:rsidRPr="005E3C4C" w:rsidR="7E7099BE">
        <w:rPr>
          <w:rFonts w:ascii="Arial" w:hAnsi="Arial" w:eastAsia="Arial" w:cs="Arial"/>
          <w:sz w:val="20"/>
          <w:szCs w:val="20"/>
        </w:rPr>
        <w:t>os altos costos en las facturas de energía eléctrica</w:t>
      </w:r>
      <w:r w:rsidRPr="005E3C4C">
        <w:rPr>
          <w:rFonts w:ascii="Arial" w:hAnsi="Arial" w:eastAsia="Arial" w:cs="Arial"/>
          <w:color w:val="000000" w:themeColor="text1"/>
          <w:sz w:val="20"/>
          <w:szCs w:val="20"/>
        </w:rPr>
        <w:t xml:space="preserve"> para los usuarios de estratos 1, 2 y 3 del Sistema Interconectado Nacional (SIN)</w:t>
      </w:r>
      <w:r w:rsidRPr="005E3C4C">
        <w:rPr>
          <w:rFonts w:ascii="Arial" w:hAnsi="Arial" w:eastAsia="Arial" w:cs="Arial"/>
          <w:sz w:val="20"/>
          <w:szCs w:val="20"/>
        </w:rPr>
        <w:t xml:space="preserve"> y como consecuencia reducir las presiones presupuestales derivadas del déficit del Fondo de Solidaridad para Subsidios y Redistribución de Ingresos (FSSRI), generando un efecto positivo sobre la sostenibilidad del Presupuesto General de la Nación en el mediano y largo plazo</w:t>
      </w:r>
      <w:r w:rsidRPr="005E3C4C" w:rsidR="54D1A7F8">
        <w:rPr>
          <w:rFonts w:ascii="Arial" w:hAnsi="Arial" w:eastAsia="Arial" w:cs="Arial"/>
          <w:sz w:val="20"/>
          <w:szCs w:val="20"/>
        </w:rPr>
        <w:t>.</w:t>
      </w:r>
    </w:p>
    <w:p w:rsidRPr="004B676A" w:rsidR="2C41D3A8" w:rsidP="00433696" w:rsidRDefault="6BA7A7BC" w14:paraId="708DE68F" w14:textId="2ADBDBD9">
      <w:pPr>
        <w:spacing w:after="160" w:line="360" w:lineRule="auto"/>
        <w:jc w:val="both"/>
        <w:rPr>
          <w:rFonts w:ascii="Arial" w:hAnsi="Arial" w:eastAsia="Arial" w:cs="Arial"/>
          <w:sz w:val="20"/>
          <w:szCs w:val="20"/>
          <w:lang w:val="es-CO"/>
        </w:rPr>
      </w:pPr>
      <w:r w:rsidRPr="005E3C4C">
        <w:rPr>
          <w:rFonts w:ascii="Arial" w:hAnsi="Arial" w:eastAsia="Arial" w:cs="Arial"/>
          <w:sz w:val="20"/>
          <w:szCs w:val="20"/>
          <w:lang w:val="es-CO"/>
        </w:rPr>
        <w:t>El Programa Colombia Solar podrá ser financiado con aportes de la Nación provenientes del Presupuesto General de la Nación (PGN), los cuales estarán condicionados a la disponibilidad presupuestal anual y deberán ser consistentes con los lineamientos del Marco Fiscal de Mediano Plazo (MFMP) y el Marco de Gasto de Mediano Plazo (MGMP) del sector energético. Estos aportes constituyen la principal fuente de financiación del programa, garantizando su sostenibilidad en el tiempo y la alineación con los objetivos de política fiscal</w:t>
      </w:r>
      <w:r w:rsidR="004B676A">
        <w:rPr>
          <w:rFonts w:ascii="Arial" w:hAnsi="Arial" w:eastAsia="Arial" w:cs="Arial"/>
          <w:sz w:val="20"/>
          <w:szCs w:val="20"/>
          <w:lang w:val="es-CO"/>
        </w:rPr>
        <w:t xml:space="preserve"> y energética del Estado</w:t>
      </w:r>
      <w:r w:rsidRPr="005E3C4C" w:rsidR="471174F9">
        <w:rPr>
          <w:rFonts w:ascii="Arial" w:hAnsi="Arial" w:eastAsia="Arial" w:cs="Arial"/>
          <w:sz w:val="20"/>
          <w:szCs w:val="20"/>
          <w:lang w:val="es-CO"/>
        </w:rPr>
        <w:t>.</w:t>
      </w:r>
      <w:r w:rsidRPr="005E3C4C" w:rsidR="471174F9">
        <w:rPr>
          <w:rFonts w:ascii="Arial" w:hAnsi="Arial" w:cs="Arial" w:eastAsiaTheme="minorEastAsia"/>
          <w:sz w:val="20"/>
          <w:szCs w:val="20"/>
          <w:lang w:val="es-CO"/>
        </w:rPr>
        <w:t xml:space="preserve"> </w:t>
      </w:r>
    </w:p>
    <w:p w:rsidRPr="005E3C4C" w:rsidR="18305F34" w:rsidP="28C2AB29" w:rsidRDefault="18305F34" w14:paraId="10D26233" w14:textId="6CBF5F01">
      <w:pPr>
        <w:pStyle w:val="Descripcin"/>
        <w:jc w:val="center"/>
        <w:rPr>
          <w:rFonts w:ascii="Arial" w:hAnsi="Arial" w:eastAsia="Arial" w:cs="Arial"/>
          <w:b w:val="1"/>
          <w:bCs w:val="1"/>
          <w:color w:val="000000" w:themeColor="text1"/>
          <w:sz w:val="20"/>
          <w:szCs w:val="20"/>
        </w:rPr>
      </w:pPr>
      <w:r w:rsidRPr="305BD6E5" w:rsidR="18305F34">
        <w:rPr>
          <w:rFonts w:ascii="Arial" w:hAnsi="Arial" w:cs="Arial"/>
          <w:color w:val="000000" w:themeColor="text1" w:themeTint="FF" w:themeShade="FF"/>
          <w:sz w:val="20"/>
          <w:szCs w:val="20"/>
        </w:rPr>
        <w:t xml:space="preserve">Tabla </w:t>
      </w:r>
      <w:r w:rsidRPr="305BD6E5" w:rsidR="00C76E03">
        <w:rPr>
          <w:rFonts w:ascii="Arial" w:hAnsi="Arial" w:cs="Arial"/>
          <w:color w:val="000000" w:themeColor="text1" w:themeTint="FF" w:themeShade="FF"/>
          <w:sz w:val="20"/>
          <w:szCs w:val="20"/>
        </w:rPr>
        <w:t>3</w:t>
      </w:r>
      <w:r w:rsidRPr="305BD6E5" w:rsidR="18305F34">
        <w:rPr>
          <w:rFonts w:ascii="Arial" w:hAnsi="Arial" w:cs="Arial"/>
          <w:color w:val="000000" w:themeColor="text1" w:themeTint="FF" w:themeShade="FF"/>
          <w:sz w:val="20"/>
          <w:szCs w:val="20"/>
        </w:rPr>
        <w:t xml:space="preserve"> Fuentes de Financiación</w:t>
      </w:r>
    </w:p>
    <w:tbl>
      <w:tblPr>
        <w:tblW w:w="89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A0" w:firstRow="1" w:lastRow="0" w:firstColumn="1" w:lastColumn="0" w:noHBand="1" w:noVBand="1"/>
      </w:tblPr>
      <w:tblGrid>
        <w:gridCol w:w="1692"/>
        <w:gridCol w:w="1350"/>
        <w:gridCol w:w="1485"/>
        <w:gridCol w:w="1425"/>
        <w:gridCol w:w="1485"/>
        <w:gridCol w:w="1527"/>
      </w:tblGrid>
      <w:tr w:rsidRPr="005E3C4C" w:rsidR="00A55076" w:rsidTr="79942BB1" w14:paraId="4846963C" w14:textId="77777777">
        <w:trPr>
          <w:trHeight w:val="193"/>
        </w:trPr>
        <w:tc>
          <w:tcPr>
            <w:tcW w:w="1692" w:type="dxa"/>
            <w:shd w:val="clear" w:color="auto" w:fill="002060"/>
            <w:tcMar>
              <w:top w:w="15" w:type="dxa"/>
              <w:left w:w="15" w:type="dxa"/>
              <w:right w:w="15" w:type="dxa"/>
            </w:tcMar>
            <w:vAlign w:val="center"/>
          </w:tcPr>
          <w:p w:rsidRPr="005E3C4C" w:rsidR="00A55076" w:rsidP="79942BB1" w:rsidRDefault="6CA1C5C8" w14:paraId="49D28BB9" w14:textId="77777777">
            <w:pPr>
              <w:jc w:val="center"/>
              <w:rPr>
                <w:rFonts w:ascii="Arial" w:hAnsi="Arial" w:eastAsia="Aptos Narrow" w:cs="Arial"/>
                <w:b w:val="1"/>
                <w:bCs w:val="1"/>
                <w:color w:val="FFFFFF" w:themeColor="background1" w:themeTint="FF" w:themeShade="FF"/>
                <w:sz w:val="16"/>
                <w:szCs w:val="16"/>
              </w:rPr>
            </w:pPr>
            <w:r w:rsidRPr="79942BB1" w:rsidR="3C52803E">
              <w:rPr>
                <w:rFonts w:ascii="Arial" w:hAnsi="Arial" w:eastAsia="Aptos Narrow" w:cs="Arial"/>
                <w:b w:val="1"/>
                <w:bCs w:val="1"/>
                <w:color w:val="FFFFFF" w:themeColor="background1" w:themeTint="FF" w:themeShade="FF"/>
                <w:sz w:val="16"/>
                <w:szCs w:val="16"/>
              </w:rPr>
              <w:t>FUENTE</w:t>
            </w:r>
          </w:p>
        </w:tc>
        <w:tc>
          <w:tcPr>
            <w:tcW w:w="1350" w:type="dxa"/>
            <w:shd w:val="clear" w:color="auto" w:fill="002060"/>
            <w:tcMar>
              <w:top w:w="15" w:type="dxa"/>
              <w:left w:w="15" w:type="dxa"/>
              <w:right w:w="15" w:type="dxa"/>
            </w:tcMar>
            <w:vAlign w:val="center"/>
          </w:tcPr>
          <w:p w:rsidRPr="005E3C4C" w:rsidR="00A55076" w:rsidP="79942BB1" w:rsidRDefault="00A55076" w14:paraId="0427E5C4" w14:textId="77777777">
            <w:pPr>
              <w:jc w:val="center"/>
              <w:rPr>
                <w:rFonts w:ascii="Arial" w:hAnsi="Arial" w:eastAsia="Aptos Narrow" w:cs="Arial"/>
                <w:b w:val="1"/>
                <w:bCs w:val="1"/>
                <w:color w:val="FFFFFF" w:themeColor="background1" w:themeTint="FF" w:themeShade="FF"/>
                <w:sz w:val="16"/>
                <w:szCs w:val="16"/>
              </w:rPr>
            </w:pPr>
            <w:r w:rsidRPr="79942BB1" w:rsidR="00A55076">
              <w:rPr>
                <w:rFonts w:ascii="Arial" w:hAnsi="Arial" w:eastAsia="Aptos Narrow" w:cs="Arial"/>
                <w:b w:val="1"/>
                <w:bCs w:val="1"/>
                <w:color w:val="FFFFFF" w:themeColor="background1" w:themeTint="FF" w:themeShade="FF"/>
                <w:sz w:val="16"/>
                <w:szCs w:val="16"/>
              </w:rPr>
              <w:t>Costo 2027</w:t>
            </w:r>
          </w:p>
        </w:tc>
        <w:tc>
          <w:tcPr>
            <w:tcW w:w="1485" w:type="dxa"/>
            <w:shd w:val="clear" w:color="auto" w:fill="002060"/>
            <w:tcMar>
              <w:top w:w="15" w:type="dxa"/>
              <w:left w:w="15" w:type="dxa"/>
              <w:right w:w="15" w:type="dxa"/>
            </w:tcMar>
            <w:vAlign w:val="center"/>
          </w:tcPr>
          <w:p w:rsidRPr="005E3C4C" w:rsidR="00A55076" w:rsidP="79942BB1" w:rsidRDefault="00A55076" w14:paraId="09A64BB3" w14:textId="77777777">
            <w:pPr>
              <w:jc w:val="center"/>
              <w:rPr>
                <w:rFonts w:ascii="Arial" w:hAnsi="Arial" w:eastAsia="Aptos Narrow" w:cs="Arial"/>
                <w:b w:val="1"/>
                <w:bCs w:val="1"/>
                <w:color w:val="FFFFFF" w:themeColor="background1" w:themeTint="FF" w:themeShade="FF"/>
                <w:sz w:val="16"/>
                <w:szCs w:val="16"/>
              </w:rPr>
            </w:pPr>
            <w:r w:rsidRPr="79942BB1" w:rsidR="00A55076">
              <w:rPr>
                <w:rFonts w:ascii="Arial" w:hAnsi="Arial" w:eastAsia="Aptos Narrow" w:cs="Arial"/>
                <w:b w:val="1"/>
                <w:bCs w:val="1"/>
                <w:color w:val="FFFFFF" w:themeColor="background1" w:themeTint="FF" w:themeShade="FF"/>
                <w:sz w:val="16"/>
                <w:szCs w:val="16"/>
              </w:rPr>
              <w:t>Costo 2028</w:t>
            </w:r>
          </w:p>
        </w:tc>
        <w:tc>
          <w:tcPr>
            <w:tcW w:w="1425" w:type="dxa"/>
            <w:shd w:val="clear" w:color="auto" w:fill="002060"/>
            <w:tcMar>
              <w:top w:w="15" w:type="dxa"/>
              <w:left w:w="15" w:type="dxa"/>
              <w:right w:w="15" w:type="dxa"/>
            </w:tcMar>
            <w:vAlign w:val="center"/>
          </w:tcPr>
          <w:p w:rsidRPr="005E3C4C" w:rsidR="00A55076" w:rsidP="79942BB1" w:rsidRDefault="00A55076" w14:paraId="4BB2CE0B" w14:textId="77777777">
            <w:pPr>
              <w:jc w:val="center"/>
              <w:rPr>
                <w:rFonts w:ascii="Arial" w:hAnsi="Arial" w:eastAsia="Aptos Narrow" w:cs="Arial"/>
                <w:b w:val="1"/>
                <w:bCs w:val="1"/>
                <w:color w:val="FFFFFF" w:themeColor="background1" w:themeTint="FF" w:themeShade="FF"/>
                <w:sz w:val="16"/>
                <w:szCs w:val="16"/>
              </w:rPr>
            </w:pPr>
            <w:r w:rsidRPr="79942BB1" w:rsidR="00A55076">
              <w:rPr>
                <w:rFonts w:ascii="Arial" w:hAnsi="Arial" w:eastAsia="Aptos Narrow" w:cs="Arial"/>
                <w:b w:val="1"/>
                <w:bCs w:val="1"/>
                <w:color w:val="FFFFFF" w:themeColor="background1" w:themeTint="FF" w:themeShade="FF"/>
                <w:sz w:val="16"/>
                <w:szCs w:val="16"/>
              </w:rPr>
              <w:t>Costo 2029</w:t>
            </w:r>
          </w:p>
        </w:tc>
        <w:tc>
          <w:tcPr>
            <w:tcW w:w="1485" w:type="dxa"/>
            <w:shd w:val="clear" w:color="auto" w:fill="002060"/>
            <w:tcMar>
              <w:top w:w="15" w:type="dxa"/>
              <w:left w:w="15" w:type="dxa"/>
              <w:right w:w="15" w:type="dxa"/>
            </w:tcMar>
            <w:vAlign w:val="center"/>
          </w:tcPr>
          <w:p w:rsidRPr="005E3C4C" w:rsidR="00A55076" w:rsidP="79942BB1" w:rsidRDefault="00A55076" w14:paraId="259768CB" w14:textId="77777777">
            <w:pPr>
              <w:jc w:val="center"/>
              <w:rPr>
                <w:rFonts w:ascii="Arial" w:hAnsi="Arial" w:eastAsia="Aptos Narrow" w:cs="Arial"/>
                <w:b w:val="1"/>
                <w:bCs w:val="1"/>
                <w:color w:val="FFFFFF" w:themeColor="background1" w:themeTint="FF" w:themeShade="FF"/>
                <w:sz w:val="16"/>
                <w:szCs w:val="16"/>
              </w:rPr>
            </w:pPr>
            <w:r w:rsidRPr="79942BB1" w:rsidR="00A55076">
              <w:rPr>
                <w:rFonts w:ascii="Arial" w:hAnsi="Arial" w:eastAsia="Aptos Narrow" w:cs="Arial"/>
                <w:b w:val="1"/>
                <w:bCs w:val="1"/>
                <w:color w:val="FFFFFF" w:themeColor="background1" w:themeTint="FF" w:themeShade="FF"/>
                <w:sz w:val="16"/>
                <w:szCs w:val="16"/>
              </w:rPr>
              <w:t>Costo 2030</w:t>
            </w:r>
          </w:p>
        </w:tc>
        <w:tc>
          <w:tcPr>
            <w:tcW w:w="1527" w:type="dxa"/>
            <w:shd w:val="clear" w:color="auto" w:fill="002060"/>
            <w:tcMar>
              <w:top w:w="15" w:type="dxa"/>
              <w:left w:w="15" w:type="dxa"/>
              <w:right w:w="15" w:type="dxa"/>
            </w:tcMar>
            <w:vAlign w:val="center"/>
          </w:tcPr>
          <w:p w:rsidRPr="005E3C4C" w:rsidR="00A55076" w:rsidP="79942BB1" w:rsidRDefault="00A55076" w14:paraId="3C9C03B2" w14:textId="77777777">
            <w:pPr>
              <w:jc w:val="center"/>
              <w:rPr>
                <w:rFonts w:ascii="Arial" w:hAnsi="Arial" w:eastAsia="Aptos Narrow" w:cs="Arial"/>
                <w:b w:val="1"/>
                <w:bCs w:val="1"/>
                <w:color w:val="FFFFFF" w:themeColor="background1" w:themeTint="FF" w:themeShade="FF"/>
                <w:sz w:val="16"/>
                <w:szCs w:val="16"/>
              </w:rPr>
            </w:pPr>
            <w:r w:rsidRPr="79942BB1" w:rsidR="00A55076">
              <w:rPr>
                <w:rFonts w:ascii="Arial" w:hAnsi="Arial" w:eastAsia="Aptos Narrow" w:cs="Arial"/>
                <w:b w:val="1"/>
                <w:bCs w:val="1"/>
                <w:color w:val="FFFFFF" w:themeColor="background1" w:themeTint="FF" w:themeShade="FF"/>
                <w:sz w:val="16"/>
                <w:szCs w:val="16"/>
              </w:rPr>
              <w:t>TOTAL COSTOS</w:t>
            </w:r>
          </w:p>
        </w:tc>
      </w:tr>
      <w:tr w:rsidRPr="005E3C4C" w:rsidR="00A55076" w:rsidTr="79942BB1" w14:paraId="39F8B9C7" w14:textId="77777777">
        <w:trPr>
          <w:trHeight w:val="193"/>
        </w:trPr>
        <w:tc>
          <w:tcPr>
            <w:tcW w:w="1692" w:type="dxa"/>
            <w:shd w:val="clear" w:color="auto" w:fill="FFFFFF" w:themeFill="background1"/>
            <w:tcMar>
              <w:top w:w="15" w:type="dxa"/>
              <w:left w:w="15" w:type="dxa"/>
              <w:right w:w="15" w:type="dxa"/>
            </w:tcMar>
            <w:vAlign w:val="center"/>
          </w:tcPr>
          <w:p w:rsidRPr="005E3C4C" w:rsidR="00A55076" w:rsidP="28C2AB29" w:rsidRDefault="5FE5EF30" w14:paraId="56FE5C14" w14:textId="6ADC6B9D">
            <w:pPr>
              <w:jc w:val="center"/>
            </w:pPr>
            <w:r w:rsidRPr="79942BB1" w:rsidR="32665055">
              <w:rPr>
                <w:rFonts w:ascii="Arial" w:hAnsi="Arial" w:eastAsia="Arial Narrow" w:cs="Arial"/>
                <w:sz w:val="16"/>
                <w:szCs w:val="16"/>
              </w:rPr>
              <w:t>NACIÓN (PGN)</w:t>
            </w:r>
          </w:p>
        </w:tc>
        <w:tc>
          <w:tcPr>
            <w:tcW w:w="1350" w:type="dxa"/>
            <w:shd w:val="clear" w:color="auto" w:fill="FFFFFF" w:themeFill="background1"/>
            <w:tcMar>
              <w:top w:w="15" w:type="dxa"/>
              <w:left w:w="15" w:type="dxa"/>
              <w:right w:w="15" w:type="dxa"/>
            </w:tcMar>
            <w:vAlign w:val="center"/>
          </w:tcPr>
          <w:p w:rsidRPr="005E3C4C" w:rsidR="6F58A905" w:rsidP="79942BB1" w:rsidRDefault="6F58A905" w14:paraId="41F110D3" w14:textId="5D0381B0">
            <w:pPr>
              <w:spacing w:after="120" w:line="276" w:lineRule="auto"/>
              <w:jc w:val="center"/>
              <w:rPr>
                <w:rFonts w:ascii="Arial" w:hAnsi="Arial" w:eastAsia="Arial" w:cs="Arial"/>
                <w:noProof w:val="0"/>
                <w:color w:val="000000" w:themeColor="text1" w:themeTint="FF" w:themeShade="FF"/>
                <w:sz w:val="14"/>
                <w:szCs w:val="14"/>
                <w:lang w:val="es-ES"/>
              </w:rPr>
            </w:pPr>
            <w:r w:rsidRPr="79942BB1" w:rsidR="23114312">
              <w:rPr>
                <w:rFonts w:ascii="Arial" w:hAnsi="Arial" w:eastAsia="Arial" w:cs="Arial" w:asciiTheme="minorAscii" w:hAnsiTheme="minorAscii" w:eastAsiaTheme="minorAscii" w:cstheme="minorBidi"/>
                <w:color w:val="000000" w:themeColor="text1" w:themeTint="FF" w:themeShade="FF"/>
                <w:sz w:val="14"/>
                <w:szCs w:val="14"/>
                <w:lang w:eastAsia="en-US" w:bidi="ar-SA"/>
              </w:rPr>
              <w:t xml:space="preserve"> </w:t>
            </w:r>
            <w:r w:rsidRPr="79942BB1" w:rsidR="30449603">
              <w:rPr>
                <w:rFonts w:ascii="Arial" w:hAnsi="Arial" w:eastAsia="Arial" w:cs="Arial" w:asciiTheme="minorAscii" w:hAnsiTheme="minorAscii" w:eastAsiaTheme="minorAscii" w:cstheme="minorBidi"/>
                <w:noProof w:val="0"/>
                <w:color w:val="000000" w:themeColor="text1" w:themeTint="FF" w:themeShade="FF"/>
                <w:sz w:val="14"/>
                <w:szCs w:val="14"/>
                <w:lang w:val="es-ES" w:eastAsia="en-US" w:bidi="ar-SA"/>
              </w:rPr>
              <w:t>$354.826.024.852</w:t>
            </w:r>
          </w:p>
        </w:tc>
        <w:tc>
          <w:tcPr>
            <w:tcW w:w="1485" w:type="dxa"/>
            <w:shd w:val="clear" w:color="auto" w:fill="FFFFFF" w:themeFill="background1"/>
            <w:tcMar>
              <w:top w:w="15" w:type="dxa"/>
              <w:left w:w="15" w:type="dxa"/>
              <w:right w:w="15" w:type="dxa"/>
            </w:tcMar>
            <w:vAlign w:val="center"/>
          </w:tcPr>
          <w:p w:rsidRPr="005E3C4C" w:rsidR="6F58A905" w:rsidP="79942BB1" w:rsidRDefault="6F58A905" w14:paraId="315AE377" w14:textId="3F5EF848">
            <w:pPr>
              <w:spacing w:after="0" w:line="240" w:lineRule="auto"/>
              <w:jc w:val="center"/>
              <w:rPr>
                <w:rFonts w:ascii="Arial" w:hAnsi="Arial" w:eastAsia="Arial" w:cs="Arial" w:asciiTheme="minorAscii" w:hAnsiTheme="minorAscii" w:eastAsiaTheme="minorAscii" w:cstheme="minorBidi"/>
                <w:noProof w:val="0"/>
                <w:color w:val="000000" w:themeColor="text1" w:themeTint="FF" w:themeShade="FF"/>
                <w:sz w:val="14"/>
                <w:szCs w:val="14"/>
                <w:lang w:val="es-ES" w:eastAsia="en-US" w:bidi="ar-SA"/>
              </w:rPr>
            </w:pPr>
            <w:r w:rsidRPr="79942BB1" w:rsidR="6EDC2D5C">
              <w:rPr>
                <w:rFonts w:ascii="Arial" w:hAnsi="Arial" w:eastAsia="Arial" w:cs="Arial" w:asciiTheme="minorAscii" w:hAnsiTheme="minorAscii" w:eastAsiaTheme="minorAscii" w:cstheme="minorBidi"/>
                <w:noProof w:val="0"/>
                <w:color w:val="000000" w:themeColor="text1" w:themeTint="FF" w:themeShade="FF"/>
                <w:sz w:val="14"/>
                <w:szCs w:val="14"/>
                <w:lang w:val="es-ES" w:eastAsia="en-US" w:bidi="ar-SA"/>
              </w:rPr>
              <w:t>$816.456.953.022</w:t>
            </w:r>
          </w:p>
        </w:tc>
        <w:tc>
          <w:tcPr>
            <w:tcW w:w="1425" w:type="dxa"/>
            <w:shd w:val="clear" w:color="auto" w:fill="FFFFFF" w:themeFill="background1"/>
            <w:tcMar>
              <w:top w:w="15" w:type="dxa"/>
              <w:left w:w="15" w:type="dxa"/>
              <w:right w:w="15" w:type="dxa"/>
            </w:tcMar>
            <w:vAlign w:val="center"/>
          </w:tcPr>
          <w:p w:rsidRPr="005E3C4C" w:rsidR="6F58A905" w:rsidP="79942BB1" w:rsidRDefault="6F58A905" w14:paraId="51A04495" w14:textId="5B5A9EAF">
            <w:pPr>
              <w:jc w:val="center"/>
              <w:rPr>
                <w:rFonts w:ascii="Arial" w:hAnsi="Arial" w:eastAsia="Arial" w:cs="Arial" w:asciiTheme="minorAscii" w:hAnsiTheme="minorAscii" w:eastAsiaTheme="minorAscii" w:cstheme="minorBidi"/>
                <w:noProof w:val="0"/>
                <w:color w:val="000000" w:themeColor="text1" w:themeTint="FF" w:themeShade="FF"/>
                <w:sz w:val="14"/>
                <w:szCs w:val="14"/>
                <w:lang w:val="es-ES" w:eastAsia="en-US" w:bidi="ar-SA"/>
              </w:rPr>
            </w:pPr>
            <w:r w:rsidRPr="79942BB1" w:rsidR="23114312">
              <w:rPr>
                <w:rFonts w:ascii="Arial" w:hAnsi="Arial" w:eastAsia="Arial" w:cs="Arial" w:asciiTheme="minorAscii" w:hAnsiTheme="minorAscii" w:eastAsiaTheme="minorAscii" w:cstheme="minorBidi"/>
                <w:color w:val="000000" w:themeColor="text1" w:themeTint="FF" w:themeShade="FF"/>
                <w:sz w:val="14"/>
                <w:szCs w:val="14"/>
                <w:lang w:eastAsia="en-US" w:bidi="ar-SA"/>
              </w:rPr>
              <w:t xml:space="preserve"> </w:t>
            </w:r>
            <w:r w:rsidRPr="79942BB1" w:rsidR="0101AB96">
              <w:rPr>
                <w:rFonts w:ascii="Arial" w:hAnsi="Arial" w:eastAsia="Arial" w:cs="Arial" w:asciiTheme="minorAscii" w:hAnsiTheme="minorAscii" w:eastAsiaTheme="minorAscii" w:cstheme="minorBidi"/>
                <w:noProof w:val="0"/>
                <w:color w:val="000000" w:themeColor="text1" w:themeTint="FF" w:themeShade="FF"/>
                <w:sz w:val="14"/>
                <w:szCs w:val="14"/>
                <w:lang w:val="es-ES" w:eastAsia="en-US" w:bidi="ar-SA"/>
              </w:rPr>
              <w:t>$1.505.424.756.828</w:t>
            </w:r>
          </w:p>
        </w:tc>
        <w:tc>
          <w:tcPr>
            <w:tcW w:w="1485" w:type="dxa"/>
            <w:shd w:val="clear" w:color="auto" w:fill="FFFFFF" w:themeFill="background1"/>
            <w:tcMar>
              <w:top w:w="15" w:type="dxa"/>
              <w:left w:w="15" w:type="dxa"/>
              <w:right w:w="15" w:type="dxa"/>
            </w:tcMar>
            <w:vAlign w:val="center"/>
          </w:tcPr>
          <w:p w:rsidRPr="005E3C4C" w:rsidR="6F58A905" w:rsidP="79942BB1" w:rsidRDefault="6F58A905" w14:paraId="1CCBE979" w14:textId="1FB1BE7E">
            <w:pPr>
              <w:pStyle w:val="Normal"/>
              <w:jc w:val="center"/>
              <w:rPr>
                <w:rFonts w:ascii="Arial" w:hAnsi="Arial" w:eastAsia="Arial" w:cs="Arial" w:asciiTheme="minorAscii" w:hAnsiTheme="minorAscii" w:eastAsiaTheme="minorAscii" w:cstheme="minorBidi"/>
                <w:noProof w:val="0"/>
                <w:color w:val="000000" w:themeColor="text1" w:themeTint="FF" w:themeShade="FF"/>
                <w:sz w:val="14"/>
                <w:szCs w:val="14"/>
                <w:lang w:val="es-ES" w:eastAsia="en-US" w:bidi="ar-SA"/>
              </w:rPr>
            </w:pPr>
            <w:r w:rsidRPr="79942BB1" w:rsidR="23114312">
              <w:rPr>
                <w:rFonts w:ascii="Arial" w:hAnsi="Arial" w:eastAsia="Arial" w:cs="Arial" w:asciiTheme="minorAscii" w:hAnsiTheme="minorAscii" w:eastAsiaTheme="minorAscii" w:cstheme="minorBidi"/>
                <w:color w:val="000000" w:themeColor="text1" w:themeTint="FF" w:themeShade="FF"/>
                <w:sz w:val="14"/>
                <w:szCs w:val="14"/>
                <w:lang w:eastAsia="en-US" w:bidi="ar-SA"/>
              </w:rPr>
              <w:t xml:space="preserve"> </w:t>
            </w:r>
            <w:r w:rsidRPr="79942BB1" w:rsidR="2A491480">
              <w:rPr>
                <w:rFonts w:ascii="Arial" w:hAnsi="Arial" w:eastAsia="Arial" w:cs="Arial" w:asciiTheme="minorAscii" w:hAnsiTheme="minorAscii" w:eastAsiaTheme="minorAscii" w:cstheme="minorBidi"/>
                <w:noProof w:val="0"/>
                <w:color w:val="000000" w:themeColor="text1" w:themeTint="FF" w:themeShade="FF"/>
                <w:sz w:val="14"/>
                <w:szCs w:val="14"/>
                <w:lang w:val="es-ES" w:eastAsia="en-US" w:bidi="ar-SA"/>
              </w:rPr>
              <w:t>$1.202.956.685.207</w:t>
            </w:r>
          </w:p>
        </w:tc>
        <w:tc>
          <w:tcPr>
            <w:tcW w:w="1527" w:type="dxa"/>
            <w:shd w:val="clear" w:color="auto" w:fill="FFFFFF" w:themeFill="background1"/>
            <w:tcMar>
              <w:top w:w="15" w:type="dxa"/>
              <w:left w:w="15" w:type="dxa"/>
              <w:right w:w="15" w:type="dxa"/>
            </w:tcMar>
            <w:vAlign w:val="center"/>
          </w:tcPr>
          <w:p w:rsidRPr="005E3C4C" w:rsidR="6F58A905" w:rsidP="79942BB1" w:rsidRDefault="6F58A905" w14:paraId="02B0D97D" w14:textId="290F902F">
            <w:pPr>
              <w:pStyle w:val="Normal"/>
              <w:jc w:val="center"/>
              <w:rPr>
                <w:rFonts w:ascii="Arial" w:hAnsi="Arial" w:eastAsia="Arial" w:cs="Arial" w:asciiTheme="minorAscii" w:hAnsiTheme="minorAscii" w:eastAsiaTheme="minorAscii" w:cstheme="minorBidi"/>
                <w:color w:val="000000" w:themeColor="text1" w:themeTint="FF" w:themeShade="FF"/>
                <w:sz w:val="14"/>
                <w:szCs w:val="14"/>
                <w:lang w:eastAsia="en-US" w:bidi="ar-SA"/>
              </w:rPr>
            </w:pPr>
            <w:r w:rsidRPr="79942BB1" w:rsidR="23114312">
              <w:rPr>
                <w:rFonts w:ascii="Arial" w:hAnsi="Arial" w:eastAsia="Arial" w:cs="Arial" w:asciiTheme="minorAscii" w:hAnsiTheme="minorAscii" w:eastAsiaTheme="minorAscii" w:cstheme="minorBidi"/>
                <w:color w:val="000000" w:themeColor="text1" w:themeTint="FF" w:themeShade="FF"/>
                <w:sz w:val="14"/>
                <w:szCs w:val="14"/>
                <w:lang w:eastAsia="en-US" w:bidi="ar-SA"/>
              </w:rPr>
              <w:t xml:space="preserve"> $</w:t>
            </w:r>
            <w:r w:rsidRPr="79942BB1" w:rsidR="6E9DE48C">
              <w:rPr>
                <w:rFonts w:ascii="Arial" w:hAnsi="Arial" w:eastAsia="Arial" w:cs="Arial" w:asciiTheme="minorAscii" w:hAnsiTheme="minorAscii" w:eastAsiaTheme="minorAscii" w:cstheme="minorBidi"/>
                <w:noProof w:val="0"/>
                <w:color w:val="000000" w:themeColor="text1" w:themeTint="FF" w:themeShade="FF"/>
                <w:sz w:val="14"/>
                <w:szCs w:val="14"/>
                <w:lang w:val="es-ES" w:eastAsia="en-US" w:bidi="ar-SA"/>
              </w:rPr>
              <w:t>3.879.664.419.909</w:t>
            </w:r>
            <w:r w:rsidRPr="79942BB1" w:rsidR="23114312">
              <w:rPr>
                <w:rFonts w:ascii="Arial" w:hAnsi="Arial" w:eastAsia="Arial" w:cs="Arial" w:asciiTheme="minorAscii" w:hAnsiTheme="minorAscii" w:eastAsiaTheme="minorAscii" w:cstheme="minorBidi"/>
                <w:color w:val="000000" w:themeColor="text1" w:themeTint="FF" w:themeShade="FF"/>
                <w:sz w:val="14"/>
                <w:szCs w:val="14"/>
                <w:lang w:eastAsia="en-US" w:bidi="ar-SA"/>
              </w:rPr>
              <w:t xml:space="preserve"> </w:t>
            </w:r>
          </w:p>
        </w:tc>
      </w:tr>
      <w:tr w:rsidRPr="005E3C4C" w:rsidR="00A55076" w:rsidTr="79942BB1" w14:paraId="756F5EF7" w14:textId="77777777">
        <w:trPr>
          <w:trHeight w:val="193"/>
        </w:trPr>
        <w:tc>
          <w:tcPr>
            <w:tcW w:w="1692" w:type="dxa"/>
            <w:shd w:val="clear" w:color="auto" w:fill="002060"/>
            <w:tcMar>
              <w:top w:w="15" w:type="dxa"/>
              <w:left w:w="15" w:type="dxa"/>
              <w:right w:w="15" w:type="dxa"/>
            </w:tcMar>
            <w:vAlign w:val="center"/>
          </w:tcPr>
          <w:p w:rsidRPr="005E3C4C" w:rsidR="00A55076" w:rsidP="79942BB1" w:rsidRDefault="00A55076" w14:paraId="7888848A" w14:textId="367F24BD">
            <w:pPr>
              <w:jc w:val="center"/>
              <w:rPr>
                <w:rFonts w:ascii="Arial" w:hAnsi="Arial" w:eastAsia="Aptos Narrow" w:cs="Arial"/>
                <w:b w:val="1"/>
                <w:bCs w:val="1"/>
                <w:color w:val="FFFFFF" w:themeColor="background1" w:themeTint="FF" w:themeShade="FF"/>
                <w:sz w:val="16"/>
                <w:szCs w:val="16"/>
              </w:rPr>
            </w:pPr>
            <w:r w:rsidRPr="79942BB1" w:rsidR="00A55076">
              <w:rPr>
                <w:rFonts w:ascii="Arial" w:hAnsi="Arial" w:eastAsia="Aptos Narrow" w:cs="Arial"/>
                <w:b w:val="1"/>
                <w:bCs w:val="1"/>
                <w:color w:val="FFFFFF" w:themeColor="background1" w:themeTint="FF" w:themeShade="FF"/>
                <w:sz w:val="16"/>
                <w:szCs w:val="16"/>
              </w:rPr>
              <w:t>TOTAL</w:t>
            </w:r>
            <w:r w:rsidRPr="79942BB1" w:rsidR="00A55076">
              <w:rPr>
                <w:rFonts w:ascii="Arial" w:hAnsi="Arial" w:eastAsia="Aptos Narrow" w:cs="Arial"/>
                <w:b w:val="1"/>
                <w:bCs w:val="1"/>
                <w:color w:val="FFFFFF" w:themeColor="background1" w:themeTint="FF" w:themeShade="FF"/>
                <w:sz w:val="16"/>
                <w:szCs w:val="16"/>
              </w:rPr>
              <w:t xml:space="preserve"> </w:t>
            </w:r>
            <w:r w:rsidRPr="79942BB1" w:rsidR="49904509">
              <w:rPr>
                <w:rFonts w:ascii="Arial" w:hAnsi="Arial" w:eastAsia="Aptos Narrow" w:cs="Arial"/>
                <w:b w:val="1"/>
                <w:bCs w:val="1"/>
                <w:color w:val="FFFFFF" w:themeColor="background1" w:themeTint="FF" w:themeShade="FF"/>
                <w:sz w:val="16"/>
                <w:szCs w:val="16"/>
              </w:rPr>
              <w:t>MONTO</w:t>
            </w:r>
          </w:p>
        </w:tc>
        <w:tc>
          <w:tcPr>
            <w:tcW w:w="1350" w:type="dxa"/>
            <w:shd w:val="clear" w:color="auto" w:fill="002060"/>
            <w:tcMar>
              <w:top w:w="15" w:type="dxa"/>
              <w:left w:w="15" w:type="dxa"/>
              <w:right w:w="15" w:type="dxa"/>
            </w:tcMar>
            <w:vAlign w:val="center"/>
          </w:tcPr>
          <w:p w:rsidRPr="005E3C4C" w:rsidR="6F58A905" w:rsidP="79942BB1" w:rsidRDefault="6F58A905" w14:paraId="2E3125BF" w14:textId="498C2564">
            <w:pPr>
              <w:spacing w:after="120" w:line="276" w:lineRule="auto"/>
              <w:jc w:val="center"/>
              <w:rPr>
                <w:rFonts w:ascii="Arial" w:hAnsi="Arial" w:eastAsia="Arial" w:cs="Arial"/>
                <w:noProof w:val="0"/>
                <w:color w:val="FFFFFF" w:themeColor="background1" w:themeTint="FF" w:themeShade="FF"/>
                <w:sz w:val="14"/>
                <w:szCs w:val="14"/>
                <w:lang w:val="es-ES"/>
              </w:rPr>
            </w:pPr>
            <w:r w:rsidRPr="79942BB1" w:rsidR="23114312">
              <w:rPr>
                <w:rFonts w:ascii="Arial" w:hAnsi="Arial" w:eastAsia="Arial" w:cs="Arial" w:asciiTheme="minorAscii" w:hAnsiTheme="minorAscii" w:eastAsiaTheme="minorAscii" w:cstheme="minorBidi"/>
                <w:color w:val="FFFFFF" w:themeColor="background1" w:themeTint="FF" w:themeShade="FF"/>
                <w:sz w:val="14"/>
                <w:szCs w:val="14"/>
                <w:lang w:eastAsia="en-US" w:bidi="ar-SA"/>
              </w:rPr>
              <w:t xml:space="preserve"> </w:t>
            </w:r>
            <w:r w:rsidRPr="79942BB1" w:rsidR="4D155364">
              <w:rPr>
                <w:rFonts w:ascii="Arial" w:hAnsi="Arial" w:eastAsia="Arial" w:cs="Arial" w:asciiTheme="minorAscii" w:hAnsiTheme="minorAscii" w:eastAsiaTheme="minorAscii" w:cstheme="minorBidi"/>
                <w:noProof w:val="0"/>
                <w:color w:val="FFFFFF" w:themeColor="background1" w:themeTint="FF" w:themeShade="FF"/>
                <w:sz w:val="14"/>
                <w:szCs w:val="14"/>
                <w:lang w:val="es-ES" w:eastAsia="en-US" w:bidi="ar-SA"/>
              </w:rPr>
              <w:t>$354.826.024.852</w:t>
            </w:r>
          </w:p>
        </w:tc>
        <w:tc>
          <w:tcPr>
            <w:tcW w:w="1485" w:type="dxa"/>
            <w:shd w:val="clear" w:color="auto" w:fill="002060"/>
            <w:tcMar>
              <w:top w:w="15" w:type="dxa"/>
              <w:left w:w="15" w:type="dxa"/>
              <w:right w:w="15" w:type="dxa"/>
            </w:tcMar>
            <w:vAlign w:val="center"/>
          </w:tcPr>
          <w:p w:rsidRPr="005E3C4C" w:rsidR="6F58A905" w:rsidP="79942BB1" w:rsidRDefault="6F58A905" w14:paraId="000943F7" w14:textId="2C44900E">
            <w:pPr>
              <w:pStyle w:val="Normal"/>
              <w:jc w:val="center"/>
              <w:rPr>
                <w:rFonts w:ascii="Arial" w:hAnsi="Arial" w:eastAsia="Arial" w:cs="Arial" w:asciiTheme="minorAscii" w:hAnsiTheme="minorAscii" w:eastAsiaTheme="minorAscii" w:cstheme="minorBidi"/>
                <w:noProof w:val="0"/>
                <w:color w:val="FFFFFF" w:themeColor="background1" w:themeTint="FF" w:themeShade="FF"/>
                <w:sz w:val="14"/>
                <w:szCs w:val="14"/>
                <w:lang w:val="es-ES" w:eastAsia="en-US" w:bidi="ar-SA"/>
              </w:rPr>
            </w:pPr>
            <w:r w:rsidRPr="79942BB1" w:rsidR="23114312">
              <w:rPr>
                <w:rFonts w:ascii="Arial" w:hAnsi="Arial" w:eastAsia="Arial" w:cs="Arial" w:asciiTheme="minorAscii" w:hAnsiTheme="minorAscii" w:eastAsiaTheme="minorAscii" w:cstheme="minorBidi"/>
                <w:color w:val="FFFFFF" w:themeColor="background1" w:themeTint="FF" w:themeShade="FF"/>
                <w:sz w:val="14"/>
                <w:szCs w:val="14"/>
                <w:lang w:eastAsia="en-US" w:bidi="ar-SA"/>
              </w:rPr>
              <w:t xml:space="preserve"> </w:t>
            </w:r>
            <w:r w:rsidRPr="79942BB1" w:rsidR="1CD04179">
              <w:rPr>
                <w:rFonts w:ascii="Arial" w:hAnsi="Arial" w:eastAsia="Arial" w:cs="Arial" w:asciiTheme="minorAscii" w:hAnsiTheme="minorAscii" w:eastAsiaTheme="minorAscii" w:cstheme="minorBidi"/>
                <w:noProof w:val="0"/>
                <w:color w:val="FFFFFF" w:themeColor="background1" w:themeTint="FF" w:themeShade="FF"/>
                <w:sz w:val="14"/>
                <w:szCs w:val="14"/>
                <w:lang w:val="es-ES" w:eastAsia="en-US" w:bidi="ar-SA"/>
              </w:rPr>
              <w:t>$816.456.953.02</w:t>
            </w:r>
            <w:r w:rsidRPr="79942BB1" w:rsidR="7AF735A9">
              <w:rPr>
                <w:rFonts w:ascii="Arial" w:hAnsi="Arial" w:eastAsia="Arial" w:cs="Arial" w:asciiTheme="minorAscii" w:hAnsiTheme="minorAscii" w:eastAsiaTheme="minorAscii" w:cstheme="minorBidi"/>
                <w:noProof w:val="0"/>
                <w:color w:val="FFFFFF" w:themeColor="background1" w:themeTint="FF" w:themeShade="FF"/>
                <w:sz w:val="14"/>
                <w:szCs w:val="14"/>
                <w:lang w:val="es-ES" w:eastAsia="en-US" w:bidi="ar-SA"/>
              </w:rPr>
              <w:t>2</w:t>
            </w:r>
          </w:p>
        </w:tc>
        <w:tc>
          <w:tcPr>
            <w:tcW w:w="1425" w:type="dxa"/>
            <w:shd w:val="clear" w:color="auto" w:fill="002060"/>
            <w:tcMar>
              <w:top w:w="15" w:type="dxa"/>
              <w:left w:w="15" w:type="dxa"/>
              <w:right w:w="15" w:type="dxa"/>
            </w:tcMar>
            <w:vAlign w:val="center"/>
          </w:tcPr>
          <w:p w:rsidRPr="005E3C4C" w:rsidR="6F58A905" w:rsidP="79942BB1" w:rsidRDefault="6F58A905" w14:paraId="116E0170" w14:textId="17CB33DD">
            <w:pPr>
              <w:jc w:val="center"/>
              <w:rPr>
                <w:rFonts w:ascii="Arial" w:hAnsi="Arial" w:eastAsia="Arial" w:cs="Arial" w:asciiTheme="minorAscii" w:hAnsiTheme="minorAscii" w:eastAsiaTheme="minorAscii" w:cstheme="minorBidi"/>
                <w:noProof w:val="0"/>
                <w:color w:val="FFFFFF" w:themeColor="background1" w:themeTint="FF" w:themeShade="FF"/>
                <w:sz w:val="14"/>
                <w:szCs w:val="14"/>
                <w:lang w:val="es-ES" w:eastAsia="en-US" w:bidi="ar-SA"/>
              </w:rPr>
            </w:pPr>
            <w:r w:rsidRPr="79942BB1" w:rsidR="23114312">
              <w:rPr>
                <w:rFonts w:ascii="Arial" w:hAnsi="Arial" w:eastAsia="Arial" w:cs="Arial"/>
                <w:color w:val="FFFFFF" w:themeColor="background1" w:themeTint="FF" w:themeShade="FF"/>
                <w:sz w:val="14"/>
                <w:szCs w:val="14"/>
              </w:rPr>
              <w:t xml:space="preserve"> </w:t>
            </w:r>
            <w:r w:rsidRPr="79942BB1" w:rsidR="73256218">
              <w:rPr>
                <w:rFonts w:ascii="Arial" w:hAnsi="Arial" w:eastAsia="Arial" w:cs="Arial" w:asciiTheme="minorAscii" w:hAnsiTheme="minorAscii" w:eastAsiaTheme="minorAscii" w:cstheme="minorBidi"/>
                <w:noProof w:val="0"/>
                <w:color w:val="FFFFFF" w:themeColor="background1" w:themeTint="FF" w:themeShade="FF"/>
                <w:sz w:val="14"/>
                <w:szCs w:val="14"/>
                <w:lang w:val="es-ES" w:eastAsia="en-US" w:bidi="ar-SA"/>
              </w:rPr>
              <w:t>$1.505.424.756.828</w:t>
            </w:r>
          </w:p>
        </w:tc>
        <w:tc>
          <w:tcPr>
            <w:tcW w:w="1485" w:type="dxa"/>
            <w:shd w:val="clear" w:color="auto" w:fill="002060"/>
            <w:tcMar>
              <w:top w:w="15" w:type="dxa"/>
              <w:left w:w="15" w:type="dxa"/>
              <w:right w:w="15" w:type="dxa"/>
            </w:tcMar>
            <w:vAlign w:val="center"/>
          </w:tcPr>
          <w:p w:rsidRPr="005E3C4C" w:rsidR="6F58A905" w:rsidP="79942BB1" w:rsidRDefault="6F58A905" w14:paraId="27C76ACF" w14:textId="25608A37">
            <w:pPr>
              <w:jc w:val="center"/>
              <w:rPr>
                <w:rFonts w:ascii="Arial" w:hAnsi="Arial" w:eastAsia="Arial" w:cs="Arial" w:asciiTheme="minorAscii" w:hAnsiTheme="minorAscii" w:eastAsiaTheme="minorAscii" w:cstheme="minorBidi"/>
                <w:noProof w:val="0"/>
                <w:color w:val="FFFFFF" w:themeColor="background1" w:themeTint="FF" w:themeShade="FF"/>
                <w:sz w:val="14"/>
                <w:szCs w:val="14"/>
                <w:lang w:val="es-ES" w:eastAsia="en-US" w:bidi="ar-SA"/>
              </w:rPr>
            </w:pPr>
            <w:r w:rsidRPr="79942BB1" w:rsidR="23114312">
              <w:rPr>
                <w:rFonts w:ascii="Arial" w:hAnsi="Arial" w:eastAsia="Arial" w:cs="Arial" w:asciiTheme="minorAscii" w:hAnsiTheme="minorAscii" w:eastAsiaTheme="minorAscii" w:cstheme="minorBidi"/>
                <w:color w:val="FFFFFF" w:themeColor="background1" w:themeTint="FF" w:themeShade="FF"/>
                <w:sz w:val="14"/>
                <w:szCs w:val="14"/>
                <w:lang w:eastAsia="en-US" w:bidi="ar-SA"/>
              </w:rPr>
              <w:t xml:space="preserve"> </w:t>
            </w:r>
            <w:r w:rsidRPr="79942BB1" w:rsidR="536E06C6">
              <w:rPr>
                <w:rFonts w:ascii="Arial" w:hAnsi="Arial" w:eastAsia="Arial" w:cs="Arial" w:asciiTheme="minorAscii" w:hAnsiTheme="minorAscii" w:eastAsiaTheme="minorAscii" w:cstheme="minorBidi"/>
                <w:noProof w:val="0"/>
                <w:color w:val="FFFFFF" w:themeColor="background1" w:themeTint="FF" w:themeShade="FF"/>
                <w:sz w:val="14"/>
                <w:szCs w:val="14"/>
                <w:lang w:val="es-ES" w:eastAsia="en-US" w:bidi="ar-SA"/>
              </w:rPr>
              <w:t>$1.202.956.685.207</w:t>
            </w:r>
          </w:p>
        </w:tc>
        <w:tc>
          <w:tcPr>
            <w:tcW w:w="1527" w:type="dxa"/>
            <w:shd w:val="clear" w:color="auto" w:fill="002060"/>
            <w:tcMar>
              <w:top w:w="15" w:type="dxa"/>
              <w:left w:w="15" w:type="dxa"/>
              <w:right w:w="15" w:type="dxa"/>
            </w:tcMar>
            <w:vAlign w:val="center"/>
          </w:tcPr>
          <w:p w:rsidRPr="005E3C4C" w:rsidR="6F58A905" w:rsidP="79942BB1" w:rsidRDefault="6F58A905" w14:paraId="1ECE09DB" w14:textId="77B94931">
            <w:pPr>
              <w:pStyle w:val="Normal"/>
              <w:jc w:val="center"/>
              <w:rPr>
                <w:rFonts w:ascii="Arial" w:hAnsi="Arial" w:eastAsia="Arial" w:cs="Arial" w:asciiTheme="minorAscii" w:hAnsiTheme="minorAscii" w:eastAsiaTheme="minorAscii" w:cstheme="minorBidi"/>
                <w:color w:val="FFFFFF" w:themeColor="background1" w:themeTint="FF" w:themeShade="FF"/>
                <w:sz w:val="14"/>
                <w:szCs w:val="14"/>
                <w:lang w:eastAsia="en-US" w:bidi="ar-SA"/>
              </w:rPr>
            </w:pPr>
            <w:r w:rsidRPr="79942BB1" w:rsidR="3E27B08B">
              <w:rPr>
                <w:rFonts w:ascii="Arial" w:hAnsi="Arial" w:eastAsia="Arial" w:cs="Arial" w:asciiTheme="minorAscii" w:hAnsiTheme="minorAscii" w:eastAsiaTheme="minorAscii" w:cstheme="minorBidi"/>
                <w:color w:val="FFFFFF" w:themeColor="background1" w:themeTint="FF" w:themeShade="FF"/>
                <w:sz w:val="14"/>
                <w:szCs w:val="14"/>
                <w:lang w:eastAsia="en-US" w:bidi="ar-SA"/>
              </w:rPr>
              <w:t>$</w:t>
            </w:r>
            <w:r w:rsidRPr="79942BB1" w:rsidR="3E27B08B">
              <w:rPr>
                <w:rFonts w:ascii="Arial" w:hAnsi="Arial" w:eastAsia="Arial" w:cs="Arial" w:asciiTheme="minorAscii" w:hAnsiTheme="minorAscii" w:eastAsiaTheme="minorAscii" w:cstheme="minorBidi"/>
                <w:noProof w:val="0"/>
                <w:color w:val="FFFFFF" w:themeColor="background1" w:themeTint="FF" w:themeShade="FF"/>
                <w:sz w:val="14"/>
                <w:szCs w:val="14"/>
                <w:lang w:val="es-ES" w:eastAsia="en-US" w:bidi="ar-SA"/>
              </w:rPr>
              <w:t>3.879.664.419.909</w:t>
            </w:r>
          </w:p>
        </w:tc>
      </w:tr>
    </w:tbl>
    <w:p w:rsidR="1A2F5ABD" w:rsidP="1A2F5ABD" w:rsidRDefault="1A2F5ABD" w14:paraId="12923A37" w14:textId="3243FFDA">
      <w:pPr>
        <w:spacing w:after="160" w:line="360" w:lineRule="auto"/>
        <w:jc w:val="both"/>
        <w:rPr>
          <w:rFonts w:ascii="Arial" w:hAnsi="Arial" w:eastAsia="Arial" w:cs="Arial"/>
          <w:sz w:val="20"/>
          <w:szCs w:val="20"/>
        </w:rPr>
      </w:pPr>
    </w:p>
    <w:p w:rsidRPr="005E3C4C" w:rsidR="1E1CDFA8" w:rsidP="00433696" w:rsidRDefault="3372B72F" w14:paraId="27E623B8" w14:textId="52803AF6">
      <w:pPr>
        <w:spacing w:after="160" w:line="360" w:lineRule="auto"/>
        <w:jc w:val="both"/>
        <w:rPr>
          <w:rFonts w:ascii="Arial" w:hAnsi="Arial" w:eastAsia="Arial" w:cs="Arial"/>
          <w:sz w:val="20"/>
          <w:szCs w:val="20"/>
        </w:rPr>
      </w:pPr>
      <w:r w:rsidRPr="305BD6E5" w:rsidR="35CAE5C3">
        <w:rPr>
          <w:rFonts w:ascii="Arial" w:hAnsi="Arial" w:eastAsia="Arial" w:cs="Arial"/>
          <w:sz w:val="20"/>
          <w:szCs w:val="20"/>
        </w:rPr>
        <w:t xml:space="preserve">En este sentido, la Nación </w:t>
      </w:r>
      <w:r w:rsidRPr="305BD6E5" w:rsidR="28992A8D">
        <w:rPr>
          <w:rFonts w:ascii="Arial" w:hAnsi="Arial" w:eastAsia="Arial" w:cs="Arial"/>
          <w:sz w:val="20"/>
          <w:szCs w:val="20"/>
        </w:rPr>
        <w:t xml:space="preserve">seguirá </w:t>
      </w:r>
      <w:r w:rsidRPr="305BD6E5" w:rsidR="35CAE5C3">
        <w:rPr>
          <w:rFonts w:ascii="Arial" w:hAnsi="Arial" w:eastAsia="Arial" w:cs="Arial"/>
          <w:sz w:val="20"/>
          <w:szCs w:val="20"/>
        </w:rPr>
        <w:t>asumi</w:t>
      </w:r>
      <w:r w:rsidRPr="305BD6E5" w:rsidR="28992A8D">
        <w:rPr>
          <w:rFonts w:ascii="Arial" w:hAnsi="Arial" w:eastAsia="Arial" w:cs="Arial"/>
          <w:sz w:val="20"/>
          <w:szCs w:val="20"/>
        </w:rPr>
        <w:t>endo</w:t>
      </w:r>
      <w:r w:rsidRPr="305BD6E5" w:rsidR="35CAE5C3">
        <w:rPr>
          <w:rFonts w:ascii="Arial" w:hAnsi="Arial" w:eastAsia="Arial" w:cs="Arial"/>
          <w:sz w:val="20"/>
          <w:szCs w:val="20"/>
        </w:rPr>
        <w:t xml:space="preserve"> la mayor proporción de los costos proyectados </w:t>
      </w:r>
      <w:r w:rsidRPr="305BD6E5" w:rsidR="35CAE5C3">
        <w:rPr>
          <w:rFonts w:ascii="Arial" w:hAnsi="Arial" w:eastAsia="Arial" w:cs="Arial"/>
          <w:sz w:val="20"/>
          <w:szCs w:val="20"/>
        </w:rPr>
        <w:t>( Tabla</w:t>
      </w:r>
      <w:r w:rsidRPr="305BD6E5" w:rsidR="35CAE5C3">
        <w:rPr>
          <w:rFonts w:ascii="Arial" w:hAnsi="Arial" w:eastAsia="Arial" w:cs="Arial"/>
          <w:sz w:val="20"/>
          <w:szCs w:val="20"/>
        </w:rPr>
        <w:t xml:space="preserve"> </w:t>
      </w:r>
      <w:r w:rsidRPr="305BD6E5" w:rsidR="414D8446">
        <w:rPr>
          <w:rFonts w:ascii="Arial" w:hAnsi="Arial" w:eastAsia="Arial" w:cs="Arial"/>
          <w:sz w:val="20"/>
          <w:szCs w:val="20"/>
        </w:rPr>
        <w:t xml:space="preserve">No. </w:t>
      </w:r>
      <w:r w:rsidRPr="305BD6E5" w:rsidR="369B4494">
        <w:rPr>
          <w:rFonts w:ascii="Arial" w:hAnsi="Arial" w:eastAsia="Arial" w:cs="Arial"/>
          <w:sz w:val="20"/>
          <w:szCs w:val="20"/>
        </w:rPr>
        <w:t>5</w:t>
      </w:r>
      <w:r w:rsidRPr="305BD6E5" w:rsidR="35CAE5C3">
        <w:rPr>
          <w:rFonts w:ascii="Arial" w:hAnsi="Arial" w:eastAsia="Arial" w:cs="Arial"/>
          <w:sz w:val="20"/>
          <w:szCs w:val="20"/>
        </w:rPr>
        <w:t xml:space="preserve">), </w:t>
      </w:r>
      <w:r w:rsidRPr="305BD6E5" w:rsidR="28992A8D">
        <w:rPr>
          <w:rFonts w:ascii="Arial" w:hAnsi="Arial" w:eastAsia="Arial" w:cs="Arial"/>
          <w:sz w:val="20"/>
          <w:szCs w:val="20"/>
        </w:rPr>
        <w:t xml:space="preserve"> con</w:t>
      </w:r>
      <w:r w:rsidRPr="305BD6E5" w:rsidR="28992A8D">
        <w:rPr>
          <w:rFonts w:ascii="Arial" w:hAnsi="Arial" w:eastAsia="Arial" w:cs="Arial"/>
          <w:sz w:val="20"/>
          <w:szCs w:val="20"/>
        </w:rPr>
        <w:t xml:space="preserve"> un esfuerzo fiscal restante estimado en la suma de </w:t>
      </w:r>
      <w:r w:rsidRPr="305BD6E5" w:rsidR="28992A8D">
        <w:rPr>
          <w:rFonts w:ascii="Arial" w:hAnsi="Arial" w:eastAsia="Arial" w:cs="Arial"/>
          <w:b w:val="1"/>
          <w:bCs w:val="1"/>
          <w:sz w:val="20"/>
          <w:szCs w:val="20"/>
        </w:rPr>
        <w:t>$</w:t>
      </w:r>
      <w:r w:rsidRPr="305BD6E5" w:rsidR="781DE1C0">
        <w:rPr>
          <w:rFonts w:ascii="Arial" w:hAnsi="Arial" w:eastAsia="Arial" w:cs="Arial"/>
          <w:b w:val="1"/>
          <w:bCs w:val="1"/>
          <w:sz w:val="20"/>
          <w:szCs w:val="20"/>
        </w:rPr>
        <w:t>3.879.</w:t>
      </w:r>
      <w:r w:rsidRPr="305BD6E5" w:rsidR="2A752210">
        <w:rPr>
          <w:rFonts w:ascii="Arial" w:hAnsi="Arial" w:eastAsia="Arial" w:cs="Arial"/>
          <w:b w:val="1"/>
          <w:bCs w:val="1"/>
          <w:sz w:val="20"/>
          <w:szCs w:val="20"/>
        </w:rPr>
        <w:t xml:space="preserve">664.419.909 </w:t>
      </w:r>
      <w:r w:rsidRPr="305BD6E5" w:rsidR="28992A8D">
        <w:rPr>
          <w:rFonts w:ascii="Arial" w:hAnsi="Arial" w:eastAsia="Arial" w:cs="Arial"/>
          <w:b w:val="1"/>
          <w:bCs w:val="1"/>
          <w:sz w:val="20"/>
          <w:szCs w:val="20"/>
        </w:rPr>
        <w:t>pesos entre 2027 al 2030</w:t>
      </w:r>
      <w:r w:rsidRPr="305BD6E5" w:rsidR="35CAE5C3">
        <w:rPr>
          <w:rFonts w:ascii="Arial" w:hAnsi="Arial" w:eastAsia="Arial" w:cs="Arial"/>
          <w:sz w:val="20"/>
          <w:szCs w:val="20"/>
        </w:rPr>
        <w:t>,</w:t>
      </w:r>
      <w:r w:rsidRPr="305BD6E5" w:rsidR="35CAE5C3">
        <w:rPr>
          <w:rFonts w:ascii="Arial" w:hAnsi="Arial" w:eastAsia="Arial" w:cs="Arial"/>
          <w:sz w:val="20"/>
          <w:szCs w:val="20"/>
        </w:rPr>
        <w:t xml:space="preserve"> lo que representa un compromiso financiero significativo e</w:t>
      </w:r>
      <w:r w:rsidRPr="305BD6E5" w:rsidR="35CAE5C3">
        <w:rPr>
          <w:rFonts w:ascii="Arial" w:hAnsi="Arial" w:eastAsia="Arial" w:cs="Arial"/>
          <w:sz w:val="20"/>
          <w:szCs w:val="20"/>
        </w:rPr>
        <w:t>n el marco de la transición energética justa</w:t>
      </w:r>
      <w:r w:rsidRPr="305BD6E5" w:rsidR="7C82BE29">
        <w:rPr>
          <w:rFonts w:ascii="Arial" w:hAnsi="Arial" w:eastAsia="Arial" w:cs="Arial"/>
          <w:sz w:val="20"/>
          <w:szCs w:val="20"/>
        </w:rPr>
        <w:t>, n</w:t>
      </w:r>
      <w:r w:rsidRPr="305BD6E5" w:rsidR="35CAE5C3">
        <w:rPr>
          <w:rFonts w:ascii="Arial" w:hAnsi="Arial" w:eastAsia="Arial" w:cs="Arial"/>
          <w:sz w:val="20"/>
          <w:szCs w:val="20"/>
        </w:rPr>
        <w:t xml:space="preserve">o obstante, </w:t>
      </w:r>
      <w:r w:rsidRPr="305BD6E5" w:rsidR="35CAE5C3">
        <w:rPr>
          <w:rFonts w:ascii="Arial" w:hAnsi="Arial" w:eastAsia="Arial" w:cs="Arial"/>
          <w:sz w:val="20"/>
          <w:szCs w:val="20"/>
        </w:rPr>
        <w:t xml:space="preserve">la diversificación de fuentes de financiación permitirá reducir la dependencia exclusiva del PGN y potenciar la eficiencia en el uso de recursos públicos, maximizando el impacto social, económico y ambiental del programa. </w:t>
      </w:r>
    </w:p>
    <w:p w:rsidRPr="005E3C4C" w:rsidR="00A55076" w:rsidP="00A55076" w:rsidRDefault="00A55076" w14:paraId="4864F291" w14:textId="4FCDA60A">
      <w:pPr>
        <w:spacing w:after="160" w:line="360" w:lineRule="auto"/>
        <w:jc w:val="both"/>
        <w:rPr>
          <w:rFonts w:ascii="Arial" w:hAnsi="Arial" w:cs="Arial"/>
        </w:rPr>
      </w:pPr>
      <w:r w:rsidRPr="305BD6E5" w:rsidR="00A55076">
        <w:rPr>
          <w:rFonts w:ascii="Arial" w:hAnsi="Arial" w:eastAsia="Arial" w:cs="Arial"/>
          <w:b w:val="1"/>
          <w:bCs w:val="1"/>
          <w:sz w:val="20"/>
          <w:szCs w:val="20"/>
        </w:rPr>
        <w:t>Variables consideradas:</w:t>
      </w:r>
    </w:p>
    <w:p w:rsidRPr="005E3C4C" w:rsidR="00A55076" w:rsidP="00A55076" w:rsidRDefault="30451BE8" w14:paraId="63BA8BDA" w14:textId="77777777">
      <w:pPr>
        <w:pStyle w:val="Prrafodelista"/>
        <w:numPr>
          <w:ilvl w:val="0"/>
          <w:numId w:val="9"/>
        </w:numPr>
        <w:spacing w:line="360" w:lineRule="auto"/>
        <w:jc w:val="both"/>
        <w:rPr>
          <w:sz w:val="20"/>
          <w:szCs w:val="20"/>
        </w:rPr>
      </w:pPr>
      <w:r w:rsidRPr="005E3C4C">
        <w:rPr>
          <w:b/>
          <w:bCs/>
          <w:sz w:val="20"/>
          <w:szCs w:val="20"/>
          <w:u w:val="single"/>
        </w:rPr>
        <w:t>Precios de tecnologías solares (paneles, inversores, estructuras, baterías, etc.):</w:t>
      </w:r>
      <w:r w:rsidRPr="005E3C4C">
        <w:rPr>
          <w:b/>
          <w:bCs/>
          <w:sz w:val="20"/>
          <w:szCs w:val="20"/>
        </w:rPr>
        <w:t xml:space="preserve"> </w:t>
      </w:r>
      <w:r w:rsidRPr="005E3C4C">
        <w:rPr>
          <w:sz w:val="20"/>
          <w:szCs w:val="20"/>
        </w:rPr>
        <w:t>Basados en cotizaciones nacionales e internacionales, con estimaciones a partir de promedios de mercado actualizados al primer semestre de 2025.</w:t>
      </w:r>
    </w:p>
    <w:p w:rsidRPr="005E3C4C" w:rsidR="00A55076" w:rsidP="00A55076" w:rsidRDefault="30451BE8" w14:paraId="0694089C" w14:textId="77777777">
      <w:pPr>
        <w:pStyle w:val="Prrafodelista"/>
        <w:numPr>
          <w:ilvl w:val="0"/>
          <w:numId w:val="9"/>
        </w:numPr>
        <w:spacing w:line="360" w:lineRule="auto"/>
        <w:jc w:val="both"/>
        <w:rPr>
          <w:sz w:val="20"/>
          <w:szCs w:val="20"/>
        </w:rPr>
      </w:pPr>
      <w:r w:rsidRPr="005E3C4C">
        <w:rPr>
          <w:b/>
          <w:bCs/>
          <w:sz w:val="20"/>
          <w:szCs w:val="20"/>
          <w:u w:val="single"/>
        </w:rPr>
        <w:t>Cantidad de instalaciones:</w:t>
      </w:r>
      <w:r w:rsidRPr="005E3C4C">
        <w:rPr>
          <w:b/>
          <w:bCs/>
          <w:sz w:val="20"/>
          <w:szCs w:val="20"/>
        </w:rPr>
        <w:t xml:space="preserve"> </w:t>
      </w:r>
      <w:r w:rsidRPr="005E3C4C">
        <w:rPr>
          <w:sz w:val="20"/>
          <w:szCs w:val="20"/>
        </w:rPr>
        <w:t>Determinada por el número de hogares o unidades habitacionales (en estratos 1, 2 y 3) beneficiarias por región.</w:t>
      </w:r>
    </w:p>
    <w:p w:rsidRPr="005E3C4C" w:rsidR="00281C26" w:rsidP="6F58A905" w:rsidRDefault="771693D3" w14:paraId="6D5B1ED6" w14:textId="6ECC9E06">
      <w:pPr>
        <w:pStyle w:val="Prrafodelista"/>
        <w:numPr>
          <w:ilvl w:val="0"/>
          <w:numId w:val="9"/>
        </w:numPr>
        <w:spacing w:before="240" w:after="240" w:line="360" w:lineRule="auto"/>
        <w:jc w:val="both"/>
      </w:pPr>
      <w:r w:rsidRPr="005E3C4C">
        <w:rPr>
          <w:b/>
          <w:bCs/>
          <w:sz w:val="20"/>
          <w:szCs w:val="20"/>
          <w:u w:val="single"/>
        </w:rPr>
        <w:t xml:space="preserve">Tiempo de instalación y vida útil del sistema: </w:t>
      </w:r>
      <w:r w:rsidRPr="005E3C4C">
        <w:rPr>
          <w:sz w:val="20"/>
          <w:szCs w:val="20"/>
        </w:rPr>
        <w:t>Las fases del proyecto incluyen montaje, conexión, capacitación y seguimiento durante el tiempo de vida del programa (25 años)</w:t>
      </w:r>
      <w:r w:rsidRPr="005E3C4C" w:rsidR="7EFA6DFF">
        <w:rPr>
          <w:sz w:val="20"/>
          <w:szCs w:val="20"/>
        </w:rPr>
        <w:t>.</w:t>
      </w:r>
    </w:p>
    <w:p w:rsidRPr="00D70A67" w:rsidR="00A35A53" w:rsidP="45D9DB42" w:rsidRDefault="771693D3" w14:paraId="667678CF" w14:textId="5683E44A">
      <w:pPr>
        <w:pStyle w:val="Prrafodelista"/>
        <w:numPr>
          <w:ilvl w:val="0"/>
          <w:numId w:val="9"/>
        </w:numPr>
        <w:spacing w:before="163" w:after="240" w:line="360" w:lineRule="auto"/>
        <w:jc w:val="both"/>
        <w:rPr>
          <w:sz w:val="20"/>
          <w:szCs w:val="20"/>
        </w:rPr>
      </w:pPr>
      <w:r w:rsidRPr="305BD6E5" w:rsidR="771693D3">
        <w:rPr>
          <w:b w:val="1"/>
          <w:bCs w:val="1"/>
          <w:sz w:val="20"/>
          <w:szCs w:val="20"/>
          <w:u w:val="single"/>
        </w:rPr>
        <w:t>Tasa de cambio:</w:t>
      </w:r>
      <w:r w:rsidRPr="305BD6E5" w:rsidR="771693D3">
        <w:rPr>
          <w:b w:val="1"/>
          <w:bCs w:val="1"/>
          <w:sz w:val="20"/>
          <w:szCs w:val="20"/>
        </w:rPr>
        <w:t xml:space="preserve"> </w:t>
      </w:r>
      <w:r w:rsidRPr="305BD6E5" w:rsidR="771693D3">
        <w:rPr>
          <w:sz w:val="20"/>
          <w:szCs w:val="20"/>
        </w:rPr>
        <w:t>Se estimó una TRM promedio de $4.</w:t>
      </w:r>
      <w:r w:rsidRPr="305BD6E5" w:rsidR="6BA0E068">
        <w:rPr>
          <w:sz w:val="20"/>
          <w:szCs w:val="20"/>
        </w:rPr>
        <w:t>3</w:t>
      </w:r>
      <w:r w:rsidRPr="305BD6E5" w:rsidR="771693D3">
        <w:rPr>
          <w:sz w:val="20"/>
          <w:szCs w:val="20"/>
        </w:rPr>
        <w:t>00 COP/USD, considerando que</w:t>
      </w:r>
      <w:r w:rsidRPr="305BD6E5" w:rsidR="34D38516">
        <w:rPr>
          <w:sz w:val="20"/>
          <w:szCs w:val="20"/>
        </w:rPr>
        <w:t xml:space="preserve"> algunos insumos son </w:t>
      </w:r>
      <w:r w:rsidRPr="305BD6E5" w:rsidR="5D31CF16">
        <w:rPr>
          <w:sz w:val="20"/>
          <w:szCs w:val="20"/>
        </w:rPr>
        <w:t>importados.</w:t>
      </w:r>
    </w:p>
    <w:p w:rsidR="33A9E454" w:rsidP="79942BB1" w:rsidRDefault="33A9E454" w14:paraId="0786FC3D" w14:textId="3818DC9A">
      <w:pPr>
        <w:pStyle w:val="Normal"/>
        <w:spacing w:before="163" w:after="240" w:line="360" w:lineRule="auto"/>
        <w:ind w:left="0" w:hanging="0"/>
        <w:jc w:val="both"/>
        <w:rPr>
          <w:rFonts w:ascii="Arial MT" w:hAnsi="Arial MT" w:eastAsia="Arial MT" w:cs="Arial MT"/>
          <w:noProof w:val="0"/>
          <w:sz w:val="20"/>
          <w:szCs w:val="20"/>
          <w:lang w:val="es-ES"/>
        </w:rPr>
      </w:pPr>
      <w:r w:rsidRPr="79942BB1" w:rsidR="33A9E454">
        <w:rPr>
          <w:rFonts w:ascii="Arial MT" w:hAnsi="Arial MT" w:eastAsia="Arial MT" w:cs="Arial MT"/>
          <w:noProof w:val="0"/>
          <w:sz w:val="20"/>
          <w:szCs w:val="20"/>
          <w:lang w:val="es-ES"/>
        </w:rPr>
        <w:t>Las estimaciones financieras se basan en información de mercado actualizada al año 2025, incluyendo precios de tecnologías solares, tasas de cambio proyectadas, costos de instalación, operación y mantenimiento, así como la vida útil estimada de los sistemas (25 años). Estas variables fueron consideradas bajo escenarios conservadores, con el fin de garantizar la consistencia del modelo financiero</w:t>
      </w:r>
      <w:r w:rsidRPr="79942BB1" w:rsidR="33A9E454">
        <w:rPr>
          <w:rFonts w:ascii="Arial MT" w:hAnsi="Arial MT" w:eastAsia="Arial MT" w:cs="Arial MT"/>
          <w:noProof w:val="0"/>
          <w:sz w:val="20"/>
          <w:szCs w:val="20"/>
          <w:lang w:val="es-ES"/>
        </w:rPr>
        <w:t>.</w:t>
      </w:r>
    </w:p>
    <w:p w:rsidRPr="005E3C4C" w:rsidR="00454704" w:rsidP="00D70A67" w:rsidRDefault="002778DB" w14:paraId="3C76622B" w14:textId="43811F38">
      <w:pPr>
        <w:pStyle w:val="Ttulo1"/>
        <w:numPr>
          <w:ilvl w:val="0"/>
          <w:numId w:val="18"/>
        </w:numPr>
        <w:rPr/>
      </w:pPr>
      <w:r w:rsidR="49681608">
        <w:rPr/>
        <w:t>IMPACTO</w:t>
      </w:r>
      <w:r w:rsidR="49681608">
        <w:rPr/>
        <w:t xml:space="preserve"> FISCAL</w:t>
      </w:r>
    </w:p>
    <w:p w:rsidRPr="005E3C4C" w:rsidR="00454704" w:rsidP="00433696" w:rsidRDefault="00EF4E66" w14:paraId="7ABE6B5C" w14:textId="7AF52B4B">
      <w:pPr>
        <w:spacing w:before="240" w:after="240" w:line="360" w:lineRule="auto"/>
        <w:jc w:val="both"/>
        <w:rPr>
          <w:rFonts w:ascii="Arial" w:hAnsi="Arial" w:eastAsia="Arial" w:cs="Arial"/>
          <w:color w:val="000000" w:themeColor="text1"/>
          <w:sz w:val="20"/>
          <w:szCs w:val="20"/>
        </w:rPr>
      </w:pPr>
      <w:r>
        <w:rPr>
          <w:rFonts w:ascii="Arial" w:hAnsi="Arial" w:eastAsia="Arial" w:cs="Arial"/>
          <w:color w:val="000000" w:themeColor="text1"/>
          <w:sz w:val="20"/>
          <w:szCs w:val="20"/>
        </w:rPr>
        <w:t>La</w:t>
      </w:r>
      <w:r w:rsidRPr="005E3C4C" w:rsidR="13F4F01C">
        <w:rPr>
          <w:rFonts w:ascii="Arial" w:hAnsi="Arial" w:eastAsia="Arial" w:cs="Arial"/>
          <w:color w:val="000000" w:themeColor="text1"/>
          <w:sz w:val="20"/>
          <w:szCs w:val="20"/>
        </w:rPr>
        <w:t xml:space="preserve"> asignación presupuestal </w:t>
      </w:r>
      <w:r>
        <w:rPr>
          <w:rFonts w:ascii="Arial" w:hAnsi="Arial" w:eastAsia="Arial" w:cs="Arial"/>
          <w:color w:val="000000" w:themeColor="text1"/>
          <w:sz w:val="20"/>
          <w:szCs w:val="20"/>
        </w:rPr>
        <w:t xml:space="preserve">solicitada </w:t>
      </w:r>
      <w:r w:rsidRPr="005E3C4C" w:rsidR="13F4F01C">
        <w:rPr>
          <w:rFonts w:ascii="Arial" w:hAnsi="Arial" w:eastAsia="Arial" w:cs="Arial"/>
          <w:color w:val="000000" w:themeColor="text1"/>
          <w:sz w:val="20"/>
          <w:szCs w:val="20"/>
        </w:rPr>
        <w:t xml:space="preserve">constituye una medida estratégica y necesaria para garantizar el acceso seguro, sostenible y </w:t>
      </w:r>
      <w:r w:rsidR="00B54A0A">
        <w:rPr>
          <w:rFonts w:ascii="Arial" w:hAnsi="Arial" w:eastAsia="Arial" w:cs="Arial"/>
          <w:color w:val="000000" w:themeColor="text1"/>
          <w:sz w:val="20"/>
          <w:szCs w:val="20"/>
        </w:rPr>
        <w:t>asequible</w:t>
      </w:r>
      <w:r w:rsidRPr="005E3C4C" w:rsidR="13F4F01C">
        <w:rPr>
          <w:rFonts w:ascii="Arial" w:hAnsi="Arial" w:eastAsia="Arial" w:cs="Arial"/>
          <w:color w:val="000000" w:themeColor="text1"/>
          <w:sz w:val="20"/>
          <w:szCs w:val="20"/>
        </w:rPr>
        <w:t xml:space="preserve"> a la energía eléctrica en los hogares pertenecientes a los estratos socioeconómicos 1, 2 y 3, quienes representan la población más vulnerable frente a los costos del servicio público domiciliario.</w:t>
      </w:r>
    </w:p>
    <w:p w:rsidRPr="005E3C4C" w:rsidR="00454704" w:rsidP="00433696" w:rsidRDefault="13F4F01C" w14:paraId="7C724E70" w14:textId="168A94BD">
      <w:pPr>
        <w:spacing w:before="240" w:after="240" w:line="360" w:lineRule="auto"/>
        <w:jc w:val="both"/>
        <w:rPr>
          <w:rFonts w:ascii="Arial" w:hAnsi="Arial" w:eastAsia="Arial" w:cs="Arial"/>
          <w:color w:val="000000" w:themeColor="text1"/>
          <w:sz w:val="20"/>
          <w:szCs w:val="20"/>
        </w:rPr>
      </w:pPr>
      <w:r w:rsidRPr="005E3C4C">
        <w:rPr>
          <w:rFonts w:ascii="Arial" w:hAnsi="Arial" w:eastAsia="Arial" w:cs="Arial"/>
          <w:color w:val="000000" w:themeColor="text1"/>
          <w:sz w:val="20"/>
          <w:szCs w:val="20"/>
        </w:rPr>
        <w:t>El programa plantea la implementación de soluciones de autogeneración solar fotovoltaica, concebidas como una alternativa estructural y de largo plazo frente al actual esquema de subsidios eléctricos. Con ello se busca:</w:t>
      </w:r>
    </w:p>
    <w:p w:rsidRPr="005E3C4C" w:rsidR="00454704" w:rsidP="6DDDDE85" w:rsidRDefault="13F4F01C" w14:paraId="62C6D6BE" w14:textId="3127DB69">
      <w:pPr>
        <w:pStyle w:val="Prrafodelista"/>
        <w:numPr>
          <w:ilvl w:val="0"/>
          <w:numId w:val="1"/>
        </w:numPr>
        <w:spacing w:before="240" w:after="240" w:line="360" w:lineRule="auto"/>
        <w:jc w:val="both"/>
        <w:rPr>
          <w:color w:val="000000" w:themeColor="text1"/>
          <w:sz w:val="20"/>
          <w:szCs w:val="20"/>
        </w:rPr>
      </w:pPr>
      <w:r w:rsidRPr="005E3C4C">
        <w:rPr>
          <w:color w:val="000000" w:themeColor="text1"/>
          <w:sz w:val="20"/>
          <w:szCs w:val="20"/>
        </w:rPr>
        <w:t>Reducir progresivamente la presión fiscal del Estado derivada de la destinación de recursos al Fondo de Solidaridad para Subsidios y Redistribución del Ingreso (FSSRI).</w:t>
      </w:r>
    </w:p>
    <w:p w:rsidRPr="005E3C4C" w:rsidR="00454704" w:rsidP="6DDDDE85" w:rsidRDefault="13F4F01C" w14:paraId="5350C95D" w14:textId="5306ECC8">
      <w:pPr>
        <w:pStyle w:val="Prrafodelista"/>
        <w:numPr>
          <w:ilvl w:val="0"/>
          <w:numId w:val="1"/>
        </w:numPr>
        <w:spacing w:before="240" w:after="240" w:line="360" w:lineRule="auto"/>
        <w:jc w:val="both"/>
        <w:rPr>
          <w:color w:val="000000" w:themeColor="text1"/>
          <w:sz w:val="20"/>
          <w:szCs w:val="20"/>
        </w:rPr>
      </w:pPr>
      <w:r w:rsidRPr="005E3C4C">
        <w:rPr>
          <w:color w:val="000000" w:themeColor="text1"/>
          <w:sz w:val="20"/>
          <w:szCs w:val="20"/>
        </w:rPr>
        <w:t>Promover la sostenibilidad energética mediante el aprovechamiento de fuentes no convencionales de energía renovable (FNCER).</w:t>
      </w:r>
    </w:p>
    <w:p w:rsidRPr="005E3C4C" w:rsidR="00454704" w:rsidP="6DDDDE85" w:rsidRDefault="13F4F01C" w14:paraId="257AE5C1" w14:textId="73040D8B">
      <w:pPr>
        <w:pStyle w:val="Prrafodelista"/>
        <w:numPr>
          <w:ilvl w:val="0"/>
          <w:numId w:val="1"/>
        </w:numPr>
        <w:spacing w:before="240" w:after="240" w:line="360" w:lineRule="auto"/>
        <w:jc w:val="both"/>
        <w:rPr>
          <w:color w:val="000000" w:themeColor="text1"/>
          <w:sz w:val="20"/>
          <w:szCs w:val="20"/>
        </w:rPr>
      </w:pPr>
      <w:r w:rsidRPr="005E3C4C">
        <w:rPr>
          <w:color w:val="000000" w:themeColor="text1"/>
          <w:sz w:val="20"/>
          <w:szCs w:val="20"/>
        </w:rPr>
        <w:t>Impulsar un modelo de equidad social, al ofrecer a los usuarios de menores ingresos acceso a tecnologías limpias que mejoran la calidad del servicio y reducen su vulnerabilidad tarifaria.</w:t>
      </w:r>
    </w:p>
    <w:p w:rsidRPr="005E3C4C" w:rsidR="00454704" w:rsidP="6DDDDE85" w:rsidRDefault="13F4F01C" w14:paraId="501C8263" w14:textId="0842FBFE">
      <w:pPr>
        <w:pStyle w:val="Prrafodelista"/>
        <w:numPr>
          <w:ilvl w:val="0"/>
          <w:numId w:val="1"/>
        </w:numPr>
        <w:spacing w:before="240" w:after="240" w:line="360" w:lineRule="auto"/>
        <w:jc w:val="both"/>
        <w:rPr>
          <w:color w:val="000000" w:themeColor="text1"/>
          <w:sz w:val="20"/>
          <w:szCs w:val="20"/>
        </w:rPr>
      </w:pPr>
      <w:r w:rsidRPr="005E3C4C">
        <w:rPr>
          <w:color w:val="000000" w:themeColor="text1"/>
          <w:sz w:val="20"/>
          <w:szCs w:val="20"/>
        </w:rPr>
        <w:t>Contribuir al cumplimiento de los compromisos nacionales en materia de transición energética justa y de reducción de emisiones de gases de efecto invernadero.</w:t>
      </w:r>
    </w:p>
    <w:p w:rsidRPr="005E3C4C" w:rsidR="00AB2B96" w:rsidP="00433696" w:rsidRDefault="13F4F01C" w14:paraId="7641D969" w14:textId="2A35709A">
      <w:pPr>
        <w:spacing w:before="240" w:after="240" w:line="360" w:lineRule="auto"/>
        <w:jc w:val="both"/>
      </w:pPr>
      <w:r w:rsidRPr="79942BB1" w:rsidR="2DC84C59">
        <w:rPr>
          <w:rFonts w:ascii="Arial" w:hAnsi="Arial" w:eastAsia="Arial" w:cs="Arial"/>
          <w:color w:val="000000" w:themeColor="text1" w:themeTint="FF" w:themeShade="FF"/>
          <w:sz w:val="20"/>
          <w:szCs w:val="20"/>
        </w:rPr>
        <w:t xml:space="preserve">En este sentido, el Programa Colombia Solar no solo representa una inversión de gran magnitud en términos presupuestales, sino también una reforma estructural del modelo de subsidios que fortalece la competitividad del sector </w:t>
      </w:r>
      <w:r w:rsidRPr="79942BB1" w:rsidR="76701BB4">
        <w:rPr>
          <w:rFonts w:ascii="Arial" w:hAnsi="Arial" w:eastAsia="Arial" w:cs="Arial"/>
          <w:color w:val="000000" w:themeColor="text1" w:themeTint="FF" w:themeShade="FF"/>
          <w:sz w:val="20"/>
          <w:szCs w:val="20"/>
        </w:rPr>
        <w:t>eléctrico</w:t>
      </w:r>
      <w:r w:rsidRPr="79942BB1" w:rsidR="2DC84C59">
        <w:rPr>
          <w:rFonts w:ascii="Arial" w:hAnsi="Arial" w:eastAsia="Arial" w:cs="Arial"/>
          <w:color w:val="000000" w:themeColor="text1" w:themeTint="FF" w:themeShade="FF"/>
          <w:sz w:val="20"/>
          <w:szCs w:val="20"/>
        </w:rPr>
        <w:t xml:space="preserve"> mejora la calidad de vida de millones de colombianos </w:t>
      </w:r>
      <w:r w:rsidRPr="79942BB1" w:rsidR="2DC84C59">
        <w:rPr>
          <w:rFonts w:ascii="Arial" w:hAnsi="Arial" w:eastAsia="Arial" w:cs="Arial"/>
          <w:color w:val="000000" w:themeColor="text1" w:themeTint="FF" w:themeShade="FF"/>
          <w:sz w:val="20"/>
          <w:szCs w:val="20"/>
        </w:rPr>
        <w:t>y</w:t>
      </w:r>
      <w:r w:rsidRPr="79942BB1" w:rsidR="2DC84C59">
        <w:rPr>
          <w:rFonts w:ascii="Arial" w:hAnsi="Arial" w:eastAsia="Arial" w:cs="Arial"/>
          <w:color w:val="000000" w:themeColor="text1" w:themeTint="FF" w:themeShade="FF"/>
          <w:sz w:val="20"/>
          <w:szCs w:val="20"/>
        </w:rPr>
        <w:t xml:space="preserve"> alinea </w:t>
      </w:r>
      <w:r w:rsidRPr="79942BB1" w:rsidR="2DC84C59">
        <w:rPr>
          <w:rFonts w:ascii="Arial" w:hAnsi="Arial" w:eastAsia="Arial" w:cs="Arial"/>
          <w:color w:val="000000" w:themeColor="text1" w:themeTint="FF" w:themeShade="FF"/>
          <w:sz w:val="20"/>
          <w:szCs w:val="20"/>
        </w:rPr>
        <w:t>la política energética del país con estándares internacionales de sostenibilidad.</w:t>
      </w:r>
    </w:p>
    <w:p w:rsidR="182A8FD6" w:rsidP="45D9DB42" w:rsidRDefault="182A8FD6" w14:paraId="3468D173" w14:textId="379CF7F1">
      <w:pPr>
        <w:pStyle w:val="Textoindependiente"/>
        <w:spacing w:before="252" w:line="360" w:lineRule="auto"/>
        <w:jc w:val="both"/>
        <w:rPr>
          <w:rFonts w:ascii="Arial" w:hAnsi="Arial" w:cs="Arial"/>
          <w:sz w:val="20"/>
          <w:szCs w:val="20"/>
        </w:rPr>
      </w:pPr>
      <w:r w:rsidRPr="305BD6E5" w:rsidR="182A8FD6">
        <w:rPr>
          <w:rFonts w:ascii="Arial" w:hAnsi="Arial" w:cs="Arial"/>
          <w:sz w:val="20"/>
          <w:szCs w:val="20"/>
        </w:rPr>
        <w:t>Los montos solicitados se encuentran contemplados en el Marco de Gasto de Mediano Plazo del sector de Minas y Energía; en consecuencia, no generan presiones fiscales adicionales no contempladas en la programación macrofiscal del sector. Por el contrario, su ejecución contribuye a mejorar la eficiencia del gasto público, al permitir la sustitución gradual de subsidios recurrentes por inversión estructural en soluciones de autogeneración energética.</w:t>
      </w:r>
    </w:p>
    <w:p w:rsidR="45D9DB42" w:rsidP="45D9DB42" w:rsidRDefault="45D9DB42" w14:paraId="1DDE10FB" w14:textId="513C5C04">
      <w:pPr>
        <w:pStyle w:val="Textoindependiente"/>
        <w:spacing w:before="252" w:line="360" w:lineRule="auto"/>
        <w:jc w:val="both"/>
        <w:rPr>
          <w:rFonts w:ascii="Arial" w:hAnsi="Arial" w:cs="Arial"/>
          <w:sz w:val="20"/>
          <w:szCs w:val="20"/>
        </w:rPr>
      </w:pPr>
    </w:p>
    <w:p w:rsidR="79942BB1" w:rsidP="79942BB1" w:rsidRDefault="79942BB1" w14:paraId="15DFBC7C" w14:textId="45636ADD">
      <w:pPr>
        <w:pStyle w:val="Textoindependiente"/>
        <w:spacing w:before="252" w:line="360" w:lineRule="auto"/>
        <w:jc w:val="both"/>
        <w:rPr>
          <w:rFonts w:ascii="Arial" w:hAnsi="Arial" w:cs="Arial"/>
          <w:sz w:val="20"/>
          <w:szCs w:val="20"/>
        </w:rPr>
      </w:pPr>
    </w:p>
    <w:p w:rsidRPr="005E3C4C" w:rsidR="00EF4E66" w:rsidP="1A2F5ABD" w:rsidRDefault="00EF4E66" w14:paraId="139F5984" w14:textId="5E0AF2BC">
      <w:pPr>
        <w:pStyle w:val="Descripcin"/>
        <w:jc w:val="center"/>
        <w:rPr>
          <w:rFonts w:ascii="Arial" w:hAnsi="Arial" w:eastAsia="ＭＳ 明朝" w:cs="Arial" w:eastAsiaTheme="minorEastAsia"/>
          <w:color w:val="000000" w:themeColor="text1"/>
          <w:sz w:val="20"/>
          <w:szCs w:val="20"/>
          <w:lang w:eastAsia="es-CO"/>
        </w:rPr>
      </w:pPr>
      <w:r w:rsidRPr="1A2F5ABD" w:rsidR="087E7AF7">
        <w:rPr>
          <w:rFonts w:ascii="Arial" w:hAnsi="Arial" w:cs="Arial"/>
          <w:color w:val="000000" w:themeColor="text1" w:themeTint="FF" w:themeShade="FF"/>
          <w:sz w:val="20"/>
          <w:szCs w:val="20"/>
        </w:rPr>
        <w:t xml:space="preserve">Tabla </w:t>
      </w:r>
      <w:r w:rsidRPr="1A2F5ABD" w:rsidR="5FA178EF">
        <w:rPr>
          <w:rFonts w:ascii="Arial" w:hAnsi="Arial" w:cs="Arial"/>
          <w:color w:val="000000" w:themeColor="text1" w:themeTint="FF" w:themeShade="FF"/>
          <w:sz w:val="20"/>
          <w:szCs w:val="20"/>
        </w:rPr>
        <w:t>4</w:t>
      </w:r>
      <w:r w:rsidRPr="1A2F5ABD" w:rsidR="087E7AF7">
        <w:rPr>
          <w:rFonts w:ascii="Arial" w:hAnsi="Arial" w:cs="Arial"/>
          <w:color w:val="000000" w:themeColor="text1" w:themeTint="FF" w:themeShade="FF"/>
          <w:sz w:val="20"/>
          <w:szCs w:val="20"/>
        </w:rPr>
        <w:t xml:space="preserve"> Marco de Gasto de Mediano Plazo 2026 – 2029</w:t>
      </w:r>
    </w:p>
    <w:p w:rsidRPr="005E3C4C" w:rsidR="00EF4E66" w:rsidP="00EF4E66" w:rsidRDefault="00EF4E66" w14:paraId="6339CBEE" w14:textId="77777777">
      <w:pPr>
        <w:rPr>
          <w:rFonts w:ascii="Arial" w:hAnsi="Arial" w:cs="Arial"/>
        </w:rPr>
      </w:pPr>
      <w:r>
        <w:rPr>
          <w:rFonts w:ascii="Arial" w:hAnsi="Arial" w:cs="Arial"/>
          <w:noProof/>
          <w:lang w:val="en-US"/>
        </w:rPr>
        <w:drawing>
          <wp:inline distT="0" distB="0" distL="0" distR="0" wp14:anchorId="3CAB97CD" wp14:editId="1DEB7196">
            <wp:extent cx="5618480" cy="1814195"/>
            <wp:effectExtent l="0" t="0" r="127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hatsApp Image 2025-09-09 at 9.10.33 PM (2).jpe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618480" cy="1814195"/>
                    </a:xfrm>
                    <a:prstGeom prst="rect">
                      <a:avLst/>
                    </a:prstGeom>
                  </pic:spPr>
                </pic:pic>
              </a:graphicData>
            </a:graphic>
          </wp:inline>
        </w:drawing>
      </w:r>
    </w:p>
    <w:p w:rsidRPr="00463CC4" w:rsidR="00EF4E66" w:rsidP="79942BB1" w:rsidRDefault="00EF4E66" w14:paraId="3B516565" w14:textId="00D78F6D">
      <w:pPr>
        <w:spacing w:line="360" w:lineRule="auto"/>
        <w:jc w:val="center"/>
        <w:rPr>
          <w:rFonts w:ascii="Arial" w:hAnsi="Arial" w:cs="Arial"/>
          <w:i w:val="1"/>
          <w:iCs w:val="1"/>
          <w:sz w:val="20"/>
          <w:szCs w:val="20"/>
        </w:rPr>
      </w:pPr>
      <w:r w:rsidRPr="79942BB1" w:rsidR="00EF4E66">
        <w:rPr>
          <w:rFonts w:ascii="Arial" w:hAnsi="Arial" w:eastAsia="Arial" w:cs="Arial"/>
          <w:i w:val="1"/>
          <w:iCs w:val="1"/>
          <w:sz w:val="20"/>
          <w:szCs w:val="20"/>
        </w:rPr>
        <w:t xml:space="preserve">Cifras en Millones de </w:t>
      </w:r>
      <w:r w:rsidRPr="79942BB1" w:rsidR="02225607">
        <w:rPr>
          <w:rFonts w:ascii="Arial" w:hAnsi="Arial" w:eastAsia="Arial" w:cs="Arial"/>
          <w:i w:val="1"/>
          <w:iCs w:val="1"/>
          <w:sz w:val="20"/>
          <w:szCs w:val="20"/>
        </w:rPr>
        <w:t>pesos</w:t>
      </w:r>
    </w:p>
    <w:p w:rsidR="4CA50C2F" w:rsidP="45D9DB42" w:rsidRDefault="4CA50C2F" w14:paraId="2F5DD248" w14:textId="5313BD2F">
      <w:pPr>
        <w:pStyle w:val="Textoindependiente"/>
        <w:spacing w:before="252"/>
        <w:jc w:val="both"/>
        <w:rPr>
          <w:rFonts w:ascii="Arial" w:hAnsi="Arial" w:eastAsia="Arial" w:cs="Arial"/>
          <w:color w:val="000000" w:themeColor="text1" w:themeTint="FF" w:themeShade="FF"/>
          <w:sz w:val="20"/>
          <w:szCs w:val="20"/>
        </w:rPr>
      </w:pPr>
      <w:r w:rsidRPr="79942BB1" w:rsidR="4CA50C2F">
        <w:rPr>
          <w:rFonts w:ascii="Arial" w:hAnsi="Arial" w:eastAsia="Arial" w:cs="Arial"/>
          <w:color w:val="000000" w:themeColor="text1" w:themeTint="FF" w:themeShade="FF"/>
          <w:sz w:val="20"/>
          <w:szCs w:val="20"/>
          <w:lang w:eastAsia="en-US" w:bidi="ar-SA"/>
        </w:rPr>
        <w:t xml:space="preserve">Los recursos sujetos </w:t>
      </w:r>
      <w:r w:rsidRPr="79942BB1" w:rsidR="49A8016E">
        <w:rPr>
          <w:rFonts w:ascii="Arial" w:hAnsi="Arial" w:eastAsia="Arial" w:cs="Arial"/>
          <w:color w:val="000000" w:themeColor="text1" w:themeTint="FF" w:themeShade="FF"/>
          <w:sz w:val="20"/>
          <w:szCs w:val="20"/>
          <w:lang w:eastAsia="en-US" w:bidi="ar-SA"/>
        </w:rPr>
        <w:t>del</w:t>
      </w:r>
      <w:r w:rsidRPr="79942BB1" w:rsidR="4CA50C2F">
        <w:rPr>
          <w:rFonts w:ascii="Arial" w:hAnsi="Arial" w:eastAsia="Arial" w:cs="Arial"/>
          <w:color w:val="000000" w:themeColor="text1" w:themeTint="FF" w:themeShade="FF"/>
          <w:sz w:val="20"/>
          <w:szCs w:val="20"/>
          <w:lang w:eastAsia="en-US" w:bidi="ar-SA"/>
        </w:rPr>
        <w:t xml:space="preserve"> aval fiscal corresponden a la programación de ejecución del proyecto en las vigencias 2027 a 2030, necesarios para garantizar la continuidad del programa y el cumplimiento de las metas establecidas. Estos recursos hacen parte del alcance ya definido del proyecto y responden a una necesidad cierta, identificada y técnicamente sustentada dentro de la estructuración integral de Colombia Solar.</w:t>
      </w:r>
    </w:p>
    <w:p w:rsidR="00EF4E66" w:rsidP="00EF4E66" w:rsidRDefault="00EF4E66" w14:textId="77777777" w14:paraId="62917805">
      <w:pPr>
        <w:pStyle w:val="Textoindependiente"/>
        <w:spacing w:before="252"/>
        <w:jc w:val="both"/>
      </w:pPr>
      <w:r w:rsidRPr="79942BB1" w:rsidR="00EF4E66">
        <w:rPr>
          <w:rFonts w:ascii="Arial" w:hAnsi="Arial" w:eastAsia="Arial" w:cs="Arial"/>
          <w:spacing w:val="40"/>
          <w:sz w:val="20"/>
          <w:szCs w:val="20"/>
        </w:rPr>
        <w:t xml:space="preserve">El</w:t>
      </w:r>
      <w:r w:rsidRPr="79942BB1" w:rsidR="00EF4E66">
        <w:rPr>
          <w:rFonts w:ascii="Arial" w:hAnsi="Arial" w:eastAsia="Arial" w:cs="Arial"/>
          <w:sz w:val="20"/>
          <w:szCs w:val="20"/>
        </w:rPr>
        <w:t xml:space="preserve"> </w:t>
      </w:r>
      <w:r w:rsidRPr="79942BB1" w:rsidR="00EF4E66">
        <w:rPr>
          <w:rFonts w:ascii="Arial" w:hAnsi="Arial" w:eastAsia="Arial" w:cs="Arial"/>
          <w:spacing w:val="40"/>
          <w:sz w:val="20"/>
          <w:szCs w:val="20"/>
        </w:rPr>
        <w:t xml:space="preserve">detalle</w:t>
      </w:r>
      <w:r w:rsidRPr="79942BB1" w:rsidR="00EF4E66">
        <w:rPr>
          <w:rFonts w:ascii="Arial" w:hAnsi="Arial" w:eastAsia="Arial" w:cs="Arial"/>
          <w:sz w:val="20"/>
          <w:szCs w:val="20"/>
        </w:rPr>
        <w:t xml:space="preserve"> </w:t>
      </w:r>
      <w:r w:rsidRPr="79942BB1" w:rsidR="00EF4E66">
        <w:rPr>
          <w:rFonts w:ascii="Arial" w:hAnsi="Arial" w:eastAsia="Arial" w:cs="Arial"/>
          <w:spacing w:val="40"/>
          <w:sz w:val="20"/>
          <w:szCs w:val="20"/>
        </w:rPr>
        <w:t xml:space="preserve">de</w:t>
      </w:r>
      <w:r w:rsidRPr="79942BB1" w:rsidR="00EF4E66">
        <w:rPr>
          <w:rFonts w:ascii="Arial" w:hAnsi="Arial" w:eastAsia="Arial" w:cs="Arial"/>
          <w:sz w:val="20"/>
          <w:szCs w:val="20"/>
        </w:rPr>
        <w:t xml:space="preserve"> </w:t>
      </w:r>
      <w:r w:rsidRPr="79942BB1" w:rsidR="00EF4E66">
        <w:rPr>
          <w:rFonts w:ascii="Arial" w:hAnsi="Arial" w:eastAsia="Arial" w:cs="Arial"/>
          <w:spacing w:val="40"/>
          <w:sz w:val="20"/>
          <w:szCs w:val="20"/>
        </w:rPr>
        <w:t xml:space="preserve">los</w:t>
      </w:r>
      <w:r w:rsidRPr="79942BB1" w:rsidR="00EF4E66">
        <w:rPr>
          <w:rFonts w:ascii="Arial" w:hAnsi="Arial" w:eastAsia="Arial" w:cs="Arial"/>
          <w:sz w:val="20"/>
          <w:szCs w:val="20"/>
        </w:rPr>
        <w:t xml:space="preserve"> </w:t>
      </w:r>
      <w:r w:rsidRPr="79942BB1" w:rsidR="00EF4E66">
        <w:rPr>
          <w:rFonts w:ascii="Arial" w:hAnsi="Arial" w:eastAsia="Arial" w:cs="Arial"/>
          <w:spacing w:val="40"/>
          <w:sz w:val="20"/>
          <w:szCs w:val="20"/>
        </w:rPr>
        <w:t xml:space="preserve">recursos</w:t>
      </w:r>
      <w:r w:rsidRPr="79942BB1" w:rsidR="00EF4E66">
        <w:rPr>
          <w:rFonts w:ascii="Arial" w:hAnsi="Arial" w:eastAsia="Arial" w:cs="Arial"/>
          <w:sz w:val="20"/>
          <w:szCs w:val="20"/>
        </w:rPr>
        <w:t xml:space="preserve"> </w:t>
      </w:r>
      <w:r w:rsidRPr="79942BB1" w:rsidR="00EF4E66">
        <w:rPr>
          <w:rFonts w:ascii="Arial" w:hAnsi="Arial" w:eastAsia="Arial" w:cs="Arial"/>
          <w:spacing w:val="40"/>
          <w:sz w:val="20"/>
          <w:szCs w:val="20"/>
        </w:rPr>
        <w:t xml:space="preserve">sujetos a aval fiscal es</w:t>
      </w:r>
      <w:r w:rsidRPr="79942BB1" w:rsidR="00EF4E66">
        <w:rPr>
          <w:rFonts w:ascii="Arial" w:hAnsi="Arial" w:eastAsia="Arial" w:cs="Arial"/>
          <w:sz w:val="20"/>
          <w:szCs w:val="20"/>
        </w:rPr>
        <w:t xml:space="preserve"> </w:t>
      </w:r>
      <w:r w:rsidRPr="79942BB1" w:rsidR="00EF4E66">
        <w:rPr>
          <w:rFonts w:ascii="Arial" w:hAnsi="Arial" w:eastAsia="Arial" w:cs="Arial"/>
          <w:spacing w:val="-2"/>
          <w:sz w:val="20"/>
          <w:szCs w:val="20"/>
        </w:rPr>
        <w:t xml:space="preserve">el </w:t>
      </w:r>
      <w:r w:rsidRPr="305BD6E5" w:rsidR="00EF4E66">
        <w:rPr>
          <w:rFonts w:ascii="Arial" w:hAnsi="Arial" w:eastAsia="Arial" w:cs="Arial"/>
          <w:sz w:val="20"/>
          <w:szCs w:val="20"/>
        </w:rPr>
        <w:t>siguiente:</w:t>
      </w:r>
    </w:p>
    <w:p w:rsidR="305BD6E5" w:rsidP="305BD6E5" w:rsidRDefault="305BD6E5" w14:paraId="73C5DE14" w14:textId="4F4A0806">
      <w:pPr>
        <w:pStyle w:val="Textoindependiente"/>
        <w:spacing w:before="252"/>
        <w:jc w:val="both"/>
        <w:rPr>
          <w:rFonts w:ascii="Arial" w:hAnsi="Arial" w:eastAsia="Arial" w:cs="Arial"/>
          <w:sz w:val="20"/>
          <w:szCs w:val="20"/>
        </w:rPr>
      </w:pPr>
    </w:p>
    <w:p w:rsidRPr="005E3C4C" w:rsidR="00AB2B96" w:rsidP="79942BB1" w:rsidRDefault="00AB2B96" w14:paraId="439BF65E" w14:textId="224092E7">
      <w:pPr>
        <w:pStyle w:val="Descripcin"/>
        <w:jc w:val="center"/>
        <w:rPr>
          <w:rFonts w:ascii="Arial" w:hAnsi="Arial" w:eastAsia="Arial" w:cs="Arial"/>
          <w:b w:val="1"/>
          <w:bCs w:val="1"/>
          <w:color w:val="0D0D0D" w:themeColor="text1" w:themeTint="F2"/>
          <w:sz w:val="20"/>
          <w:szCs w:val="20"/>
        </w:rPr>
      </w:pPr>
      <w:r w:rsidRPr="305BD6E5" w:rsidR="00AB2B96">
        <w:rPr>
          <w:rFonts w:ascii="Arial" w:hAnsi="Arial" w:eastAsia="Arial" w:cs="Arial"/>
          <w:b w:val="1"/>
          <w:bCs w:val="1"/>
          <w:color w:val="000000" w:themeColor="text1" w:themeTint="FF" w:themeShade="FF"/>
          <w:sz w:val="16"/>
          <w:szCs w:val="16"/>
        </w:rPr>
        <w:t xml:space="preserve">Tabla </w:t>
      </w:r>
      <w:r w:rsidRPr="305BD6E5" w:rsidR="00C76E03">
        <w:rPr>
          <w:rFonts w:ascii="Arial" w:hAnsi="Arial" w:eastAsia="Arial" w:cs="Arial"/>
          <w:b w:val="1"/>
          <w:bCs w:val="1"/>
          <w:color w:val="000000" w:themeColor="text1" w:themeTint="FF" w:themeShade="FF"/>
          <w:sz w:val="16"/>
          <w:szCs w:val="16"/>
        </w:rPr>
        <w:t>5</w:t>
      </w:r>
      <w:r w:rsidRPr="305BD6E5" w:rsidR="00AB2B96">
        <w:rPr>
          <w:rFonts w:ascii="Arial" w:hAnsi="Arial" w:eastAsia="Arial" w:cs="Arial"/>
          <w:b w:val="1"/>
          <w:bCs w:val="1"/>
          <w:color w:val="000000" w:themeColor="text1" w:themeTint="FF" w:themeShade="FF"/>
          <w:sz w:val="16"/>
          <w:szCs w:val="16"/>
        </w:rPr>
        <w:t xml:space="preserve"> Recursos Aval Fiscal</w:t>
      </w:r>
    </w:p>
    <w:tbl>
      <w:tblPr>
        <w:tblStyle w:val="Tablaconcuadrcula"/>
        <w:bidiVisual w:val="0"/>
        <w:tblW w:w="0" w:type="auto"/>
        <w:jc w:val="center"/>
        <w:tblBorders>
          <w:top w:val="single" w:sz="6"/>
          <w:left w:val="single" w:sz="6"/>
          <w:bottom w:val="single" w:sz="6"/>
          <w:right w:val="single" w:sz="6"/>
        </w:tblBorders>
        <w:tblLook w:val="06A0" w:firstRow="1" w:lastRow="0" w:firstColumn="1" w:lastColumn="0" w:noHBand="1" w:noVBand="1"/>
      </w:tblPr>
      <w:tblGrid>
        <w:gridCol w:w="3240"/>
        <w:gridCol w:w="3510"/>
      </w:tblGrid>
      <w:tr w:rsidR="305BD6E5" w:rsidTr="305BD6E5" w14:paraId="1B061536">
        <w:trPr>
          <w:trHeight w:val="285"/>
        </w:trPr>
        <w:tc>
          <w:tcPr>
            <w:tcW w:w="3240" w:type="dxa"/>
            <w:tcBorders>
              <w:top w:val="single" w:color="000000" w:themeColor="text1" w:sz="6"/>
              <w:left w:val="single" w:color="000000" w:themeColor="text1" w:sz="6"/>
              <w:bottom w:val="single" w:color="000000" w:themeColor="text1" w:sz="6"/>
              <w:right w:val="single" w:color="000000" w:themeColor="text1" w:sz="6"/>
            </w:tcBorders>
            <w:shd w:val="clear" w:color="auto" w:fill="002060"/>
            <w:tcMar>
              <w:left w:w="105" w:type="dxa"/>
              <w:right w:w="105" w:type="dxa"/>
            </w:tcMar>
            <w:vAlign w:val="top"/>
          </w:tcPr>
          <w:p w:rsidR="305BD6E5" w:rsidP="305BD6E5" w:rsidRDefault="305BD6E5" w14:paraId="1A6C8612" w14:textId="1E3E4BC3">
            <w:pPr>
              <w:spacing w:after="0" w:line="240" w:lineRule="auto"/>
              <w:jc w:val="center"/>
              <w:rPr>
                <w:rFonts w:ascii="Arial Narrow" w:hAnsi="Arial Narrow" w:eastAsia="Arial Narrow" w:cs="Arial Narrow"/>
                <w:b w:val="0"/>
                <w:bCs w:val="0"/>
                <w:i w:val="0"/>
                <w:iCs w:val="0"/>
                <w:caps w:val="0"/>
                <w:smallCaps w:val="0"/>
                <w:color w:val="F5F5F5"/>
                <w:sz w:val="22"/>
                <w:szCs w:val="22"/>
              </w:rPr>
            </w:pPr>
            <w:r w:rsidRPr="305BD6E5" w:rsidR="305BD6E5">
              <w:rPr>
                <w:rFonts w:ascii="Arial Narrow" w:hAnsi="Arial Narrow" w:eastAsia="Arial Narrow" w:cs="Arial Narrow"/>
                <w:b w:val="1"/>
                <w:bCs w:val="1"/>
                <w:i w:val="0"/>
                <w:iCs w:val="0"/>
                <w:caps w:val="0"/>
                <w:smallCaps w:val="0"/>
                <w:color w:val="FFFFFF" w:themeColor="background1" w:themeTint="FF" w:themeShade="FF"/>
                <w:sz w:val="22"/>
                <w:szCs w:val="22"/>
                <w:lang w:val="es-CO"/>
              </w:rPr>
              <w:t xml:space="preserve">VIGENCIA </w:t>
            </w:r>
          </w:p>
        </w:tc>
        <w:tc>
          <w:tcPr>
            <w:tcW w:w="3510" w:type="dxa"/>
            <w:tcBorders>
              <w:top w:val="single" w:color="000000" w:themeColor="text1" w:sz="6"/>
              <w:left w:val="single" w:color="000000" w:themeColor="text1" w:sz="6"/>
              <w:bottom w:val="single" w:color="000000" w:themeColor="text1" w:sz="6"/>
              <w:right w:val="single" w:color="000000" w:themeColor="text1" w:sz="6"/>
            </w:tcBorders>
            <w:shd w:val="clear" w:color="auto" w:fill="002060"/>
            <w:tcMar>
              <w:left w:w="105" w:type="dxa"/>
              <w:right w:w="105" w:type="dxa"/>
            </w:tcMar>
            <w:vAlign w:val="top"/>
          </w:tcPr>
          <w:p w:rsidR="305BD6E5" w:rsidP="305BD6E5" w:rsidRDefault="305BD6E5" w14:paraId="177DD866" w14:textId="62B9EE26">
            <w:pPr>
              <w:spacing w:after="0" w:line="240" w:lineRule="auto"/>
              <w:jc w:val="center"/>
              <w:rPr>
                <w:rFonts w:ascii="Arial Narrow" w:hAnsi="Arial Narrow" w:eastAsia="Arial Narrow" w:cs="Arial Narrow"/>
                <w:b w:val="0"/>
                <w:bCs w:val="0"/>
                <w:i w:val="0"/>
                <w:iCs w:val="0"/>
                <w:caps w:val="0"/>
                <w:smallCaps w:val="0"/>
                <w:color w:val="F5F5F5"/>
                <w:sz w:val="22"/>
                <w:szCs w:val="22"/>
              </w:rPr>
            </w:pPr>
            <w:r w:rsidRPr="305BD6E5" w:rsidR="305BD6E5">
              <w:rPr>
                <w:rFonts w:ascii="Arial Narrow" w:hAnsi="Arial Narrow" w:eastAsia="Arial Narrow" w:cs="Arial Narrow"/>
                <w:b w:val="1"/>
                <w:bCs w:val="1"/>
                <w:i w:val="0"/>
                <w:iCs w:val="0"/>
                <w:caps w:val="0"/>
                <w:smallCaps w:val="0"/>
                <w:color w:val="FFFFFF" w:themeColor="background1" w:themeTint="FF" w:themeShade="FF"/>
                <w:sz w:val="22"/>
                <w:szCs w:val="22"/>
                <w:lang w:val="es-CO"/>
              </w:rPr>
              <w:t xml:space="preserve">VALOR </w:t>
            </w:r>
          </w:p>
        </w:tc>
      </w:tr>
      <w:tr w:rsidR="305BD6E5" w:rsidTr="305BD6E5" w14:paraId="3892C551">
        <w:trPr>
          <w:trHeight w:val="285"/>
        </w:trPr>
        <w:tc>
          <w:tcPr>
            <w:tcW w:w="3240"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305BD6E5" w:rsidP="305BD6E5" w:rsidRDefault="305BD6E5" w14:paraId="338B71CC" w14:textId="334B8ED0">
            <w:pPr>
              <w:spacing w:after="0" w:line="240" w:lineRule="auto"/>
              <w:jc w:val="center"/>
              <w:rPr>
                <w:rFonts w:ascii="Arial Narrow" w:hAnsi="Arial Narrow" w:eastAsia="Arial Narrow" w:cs="Arial Narrow"/>
                <w:b w:val="0"/>
                <w:bCs w:val="0"/>
                <w:i w:val="0"/>
                <w:iCs w:val="0"/>
                <w:caps w:val="0"/>
                <w:smallCaps w:val="0"/>
                <w:color w:val="000000" w:themeColor="text1" w:themeTint="FF" w:themeShade="FF"/>
                <w:sz w:val="22"/>
                <w:szCs w:val="22"/>
              </w:rPr>
            </w:pPr>
            <w:r w:rsidRPr="305BD6E5" w:rsidR="305BD6E5">
              <w:rPr>
                <w:rFonts w:ascii="Arial Narrow" w:hAnsi="Arial Narrow" w:eastAsia="Arial Narrow" w:cs="Arial Narrow"/>
                <w:b w:val="0"/>
                <w:bCs w:val="0"/>
                <w:i w:val="0"/>
                <w:iCs w:val="0"/>
                <w:caps w:val="0"/>
                <w:smallCaps w:val="0"/>
                <w:color w:val="000000" w:themeColor="text1" w:themeTint="FF" w:themeShade="FF"/>
                <w:sz w:val="22"/>
                <w:szCs w:val="22"/>
                <w:lang w:val="es-CO"/>
              </w:rPr>
              <w:t>2027</w:t>
            </w:r>
          </w:p>
        </w:tc>
        <w:tc>
          <w:tcPr>
            <w:tcW w:w="3510"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305BD6E5" w:rsidP="305BD6E5" w:rsidRDefault="305BD6E5" w14:paraId="03F7DDBF" w14:textId="1D5A66F2">
            <w:pPr>
              <w:spacing w:after="0" w:line="240" w:lineRule="auto"/>
              <w:jc w:val="center"/>
              <w:rPr>
                <w:rFonts w:ascii="Arial Narrow" w:hAnsi="Arial Narrow" w:eastAsia="Arial Narrow" w:cs="Arial Narrow"/>
                <w:b w:val="0"/>
                <w:bCs w:val="0"/>
                <w:i w:val="0"/>
                <w:iCs w:val="0"/>
                <w:caps w:val="0"/>
                <w:smallCaps w:val="0"/>
                <w:color w:val="000000" w:themeColor="text1" w:themeTint="FF" w:themeShade="FF"/>
                <w:sz w:val="22"/>
                <w:szCs w:val="22"/>
              </w:rPr>
            </w:pPr>
            <w:r w:rsidRPr="305BD6E5" w:rsidR="305BD6E5">
              <w:rPr>
                <w:rFonts w:ascii="Arial Narrow" w:hAnsi="Arial Narrow" w:eastAsia="Arial Narrow" w:cs="Arial Narrow"/>
                <w:b w:val="0"/>
                <w:bCs w:val="0"/>
                <w:i w:val="0"/>
                <w:iCs w:val="0"/>
                <w:caps w:val="0"/>
                <w:smallCaps w:val="0"/>
                <w:color w:val="000000" w:themeColor="text1" w:themeTint="FF" w:themeShade="FF"/>
                <w:sz w:val="22"/>
                <w:szCs w:val="22"/>
                <w:lang w:val="es"/>
              </w:rPr>
              <w:t>$354.826.024.852</w:t>
            </w:r>
          </w:p>
        </w:tc>
      </w:tr>
      <w:tr w:rsidR="305BD6E5" w:rsidTr="305BD6E5" w14:paraId="4E7E2BA2">
        <w:trPr>
          <w:trHeight w:val="285"/>
        </w:trPr>
        <w:tc>
          <w:tcPr>
            <w:tcW w:w="3240"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305BD6E5" w:rsidP="305BD6E5" w:rsidRDefault="305BD6E5" w14:paraId="618E9BD2" w14:textId="6FB16CAA">
            <w:pPr>
              <w:spacing w:after="0" w:line="240" w:lineRule="auto"/>
              <w:jc w:val="center"/>
              <w:rPr>
                <w:rFonts w:ascii="Arial Narrow" w:hAnsi="Arial Narrow" w:eastAsia="Arial Narrow" w:cs="Arial Narrow"/>
                <w:b w:val="0"/>
                <w:bCs w:val="0"/>
                <w:i w:val="0"/>
                <w:iCs w:val="0"/>
                <w:caps w:val="0"/>
                <w:smallCaps w:val="0"/>
                <w:color w:val="000000" w:themeColor="text1" w:themeTint="FF" w:themeShade="FF"/>
                <w:sz w:val="22"/>
                <w:szCs w:val="22"/>
              </w:rPr>
            </w:pPr>
            <w:r w:rsidRPr="305BD6E5" w:rsidR="305BD6E5">
              <w:rPr>
                <w:rFonts w:ascii="Arial Narrow" w:hAnsi="Arial Narrow" w:eastAsia="Arial Narrow" w:cs="Arial Narrow"/>
                <w:b w:val="0"/>
                <w:bCs w:val="0"/>
                <w:i w:val="0"/>
                <w:iCs w:val="0"/>
                <w:caps w:val="0"/>
                <w:smallCaps w:val="0"/>
                <w:color w:val="000000" w:themeColor="text1" w:themeTint="FF" w:themeShade="FF"/>
                <w:sz w:val="22"/>
                <w:szCs w:val="22"/>
                <w:lang w:val="es-CO"/>
              </w:rPr>
              <w:t>2028</w:t>
            </w:r>
          </w:p>
        </w:tc>
        <w:tc>
          <w:tcPr>
            <w:tcW w:w="3510"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305BD6E5" w:rsidP="305BD6E5" w:rsidRDefault="305BD6E5" w14:paraId="674BC5FF" w14:textId="48F53949">
            <w:pPr>
              <w:spacing w:after="0" w:line="240" w:lineRule="auto"/>
              <w:jc w:val="center"/>
              <w:rPr>
                <w:rFonts w:ascii="Arial Narrow" w:hAnsi="Arial Narrow" w:eastAsia="Arial Narrow" w:cs="Arial Narrow"/>
                <w:b w:val="0"/>
                <w:bCs w:val="0"/>
                <w:i w:val="0"/>
                <w:iCs w:val="0"/>
                <w:caps w:val="0"/>
                <w:smallCaps w:val="0"/>
                <w:color w:val="000000" w:themeColor="text1" w:themeTint="FF" w:themeShade="FF"/>
                <w:sz w:val="22"/>
                <w:szCs w:val="22"/>
              </w:rPr>
            </w:pPr>
            <w:r w:rsidRPr="305BD6E5" w:rsidR="305BD6E5">
              <w:rPr>
                <w:rFonts w:ascii="Arial Narrow" w:hAnsi="Arial Narrow" w:eastAsia="Arial Narrow" w:cs="Arial Narrow"/>
                <w:b w:val="0"/>
                <w:bCs w:val="0"/>
                <w:i w:val="0"/>
                <w:iCs w:val="0"/>
                <w:caps w:val="0"/>
                <w:smallCaps w:val="0"/>
                <w:color w:val="000000" w:themeColor="text1" w:themeTint="FF" w:themeShade="FF"/>
                <w:sz w:val="22"/>
                <w:szCs w:val="22"/>
                <w:lang w:val="es"/>
              </w:rPr>
              <w:t>$816.456.953.022</w:t>
            </w:r>
          </w:p>
        </w:tc>
      </w:tr>
      <w:tr w:rsidR="305BD6E5" w:rsidTr="305BD6E5" w14:paraId="4770A263">
        <w:trPr>
          <w:trHeight w:val="285"/>
        </w:trPr>
        <w:tc>
          <w:tcPr>
            <w:tcW w:w="3240"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305BD6E5" w:rsidP="305BD6E5" w:rsidRDefault="305BD6E5" w14:paraId="37607EA0" w14:textId="770D183D">
            <w:pPr>
              <w:spacing w:after="0" w:line="240" w:lineRule="auto"/>
              <w:jc w:val="center"/>
              <w:rPr>
                <w:rFonts w:ascii="Arial Narrow" w:hAnsi="Arial Narrow" w:eastAsia="Arial Narrow" w:cs="Arial Narrow"/>
                <w:b w:val="0"/>
                <w:bCs w:val="0"/>
                <w:i w:val="0"/>
                <w:iCs w:val="0"/>
                <w:caps w:val="0"/>
                <w:smallCaps w:val="0"/>
                <w:color w:val="000000" w:themeColor="text1" w:themeTint="FF" w:themeShade="FF"/>
                <w:sz w:val="22"/>
                <w:szCs w:val="22"/>
              </w:rPr>
            </w:pPr>
            <w:r w:rsidRPr="305BD6E5" w:rsidR="305BD6E5">
              <w:rPr>
                <w:rFonts w:ascii="Arial Narrow" w:hAnsi="Arial Narrow" w:eastAsia="Arial Narrow" w:cs="Arial Narrow"/>
                <w:b w:val="0"/>
                <w:bCs w:val="0"/>
                <w:i w:val="0"/>
                <w:iCs w:val="0"/>
                <w:caps w:val="0"/>
                <w:smallCaps w:val="0"/>
                <w:color w:val="000000" w:themeColor="text1" w:themeTint="FF" w:themeShade="FF"/>
                <w:sz w:val="22"/>
                <w:szCs w:val="22"/>
                <w:lang w:val="es-CO"/>
              </w:rPr>
              <w:t>2029</w:t>
            </w:r>
          </w:p>
        </w:tc>
        <w:tc>
          <w:tcPr>
            <w:tcW w:w="3510"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305BD6E5" w:rsidP="305BD6E5" w:rsidRDefault="305BD6E5" w14:paraId="61E30694" w14:textId="6A1C3D56">
            <w:pPr>
              <w:spacing w:after="0" w:line="240" w:lineRule="auto"/>
              <w:jc w:val="center"/>
              <w:rPr>
                <w:rFonts w:ascii="Arial Narrow" w:hAnsi="Arial Narrow" w:eastAsia="Arial Narrow" w:cs="Arial Narrow"/>
                <w:b w:val="0"/>
                <w:bCs w:val="0"/>
                <w:i w:val="0"/>
                <w:iCs w:val="0"/>
                <w:caps w:val="0"/>
                <w:smallCaps w:val="0"/>
                <w:color w:val="000000" w:themeColor="text1" w:themeTint="FF" w:themeShade="FF"/>
                <w:sz w:val="22"/>
                <w:szCs w:val="22"/>
              </w:rPr>
            </w:pPr>
            <w:r w:rsidRPr="305BD6E5" w:rsidR="305BD6E5">
              <w:rPr>
                <w:rFonts w:ascii="Arial Narrow" w:hAnsi="Arial Narrow" w:eastAsia="Arial Narrow" w:cs="Arial Narrow"/>
                <w:b w:val="0"/>
                <w:bCs w:val="0"/>
                <w:i w:val="0"/>
                <w:iCs w:val="0"/>
                <w:caps w:val="0"/>
                <w:smallCaps w:val="0"/>
                <w:color w:val="000000" w:themeColor="text1" w:themeTint="FF" w:themeShade="FF"/>
                <w:sz w:val="22"/>
                <w:szCs w:val="22"/>
                <w:lang w:val="es"/>
              </w:rPr>
              <w:t>$1.505.424.756.828</w:t>
            </w:r>
          </w:p>
        </w:tc>
      </w:tr>
      <w:tr w:rsidR="305BD6E5" w:rsidTr="305BD6E5" w14:paraId="3BA3E279">
        <w:trPr>
          <w:trHeight w:val="285"/>
        </w:trPr>
        <w:tc>
          <w:tcPr>
            <w:tcW w:w="3240"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305BD6E5" w:rsidP="305BD6E5" w:rsidRDefault="305BD6E5" w14:paraId="46683E9A" w14:textId="5DE6EC3E">
            <w:pPr>
              <w:spacing w:after="0" w:line="240" w:lineRule="auto"/>
              <w:jc w:val="center"/>
              <w:rPr>
                <w:rFonts w:ascii="Arial Narrow" w:hAnsi="Arial Narrow" w:eastAsia="Arial Narrow" w:cs="Arial Narrow"/>
                <w:b w:val="0"/>
                <w:bCs w:val="0"/>
                <w:i w:val="0"/>
                <w:iCs w:val="0"/>
                <w:caps w:val="0"/>
                <w:smallCaps w:val="0"/>
                <w:color w:val="000000" w:themeColor="text1" w:themeTint="FF" w:themeShade="FF"/>
                <w:sz w:val="22"/>
                <w:szCs w:val="22"/>
              </w:rPr>
            </w:pPr>
            <w:r w:rsidRPr="305BD6E5" w:rsidR="305BD6E5">
              <w:rPr>
                <w:rFonts w:ascii="Arial Narrow" w:hAnsi="Arial Narrow" w:eastAsia="Arial Narrow" w:cs="Arial Narrow"/>
                <w:b w:val="0"/>
                <w:bCs w:val="0"/>
                <w:i w:val="0"/>
                <w:iCs w:val="0"/>
                <w:caps w:val="0"/>
                <w:smallCaps w:val="0"/>
                <w:color w:val="000000" w:themeColor="text1" w:themeTint="FF" w:themeShade="FF"/>
                <w:sz w:val="22"/>
                <w:szCs w:val="22"/>
                <w:lang w:val="es-CO"/>
              </w:rPr>
              <w:t>2030</w:t>
            </w:r>
          </w:p>
        </w:tc>
        <w:tc>
          <w:tcPr>
            <w:tcW w:w="3510" w:type="dxa"/>
            <w:tcBorders>
              <w:top w:val="single" w:color="000000" w:themeColor="text1" w:sz="6"/>
              <w:left w:val="single" w:color="000000" w:themeColor="text1" w:sz="6"/>
              <w:bottom w:val="single" w:color="000000" w:themeColor="text1" w:sz="6"/>
              <w:right w:val="single" w:color="000000" w:themeColor="text1" w:sz="6"/>
            </w:tcBorders>
            <w:tcMar>
              <w:left w:w="105" w:type="dxa"/>
              <w:right w:w="105" w:type="dxa"/>
            </w:tcMar>
            <w:vAlign w:val="top"/>
          </w:tcPr>
          <w:p w:rsidR="305BD6E5" w:rsidP="305BD6E5" w:rsidRDefault="305BD6E5" w14:paraId="658205BF" w14:textId="7D947B83">
            <w:pPr>
              <w:spacing w:after="0" w:line="240" w:lineRule="auto"/>
              <w:jc w:val="center"/>
              <w:rPr>
                <w:rFonts w:ascii="Arial Narrow" w:hAnsi="Arial Narrow" w:eastAsia="Arial Narrow" w:cs="Arial Narrow"/>
                <w:b w:val="0"/>
                <w:bCs w:val="0"/>
                <w:i w:val="0"/>
                <w:iCs w:val="0"/>
                <w:caps w:val="0"/>
                <w:smallCaps w:val="0"/>
                <w:color w:val="000000" w:themeColor="text1" w:themeTint="FF" w:themeShade="FF"/>
                <w:sz w:val="22"/>
                <w:szCs w:val="22"/>
              </w:rPr>
            </w:pPr>
            <w:r w:rsidRPr="305BD6E5" w:rsidR="305BD6E5">
              <w:rPr>
                <w:rFonts w:ascii="Arial Narrow" w:hAnsi="Arial Narrow" w:eastAsia="Arial Narrow" w:cs="Arial Narrow"/>
                <w:b w:val="0"/>
                <w:bCs w:val="0"/>
                <w:i w:val="0"/>
                <w:iCs w:val="0"/>
                <w:caps w:val="0"/>
                <w:smallCaps w:val="0"/>
                <w:color w:val="000000" w:themeColor="text1" w:themeTint="FF" w:themeShade="FF"/>
                <w:sz w:val="22"/>
                <w:szCs w:val="22"/>
                <w:lang w:val="es"/>
              </w:rPr>
              <w:t>$1.202.956.685.207</w:t>
            </w:r>
          </w:p>
        </w:tc>
      </w:tr>
      <w:tr w:rsidR="305BD6E5" w:rsidTr="305BD6E5" w14:paraId="4522869E">
        <w:trPr>
          <w:trHeight w:val="285"/>
        </w:trPr>
        <w:tc>
          <w:tcPr>
            <w:tcW w:w="3240" w:type="dxa"/>
            <w:tcBorders>
              <w:top w:val="single" w:color="000000" w:themeColor="text1" w:sz="6"/>
              <w:left w:val="single" w:color="000000" w:themeColor="text1" w:sz="6"/>
              <w:bottom w:val="single" w:color="000000" w:themeColor="text1" w:sz="6"/>
              <w:right w:val="single" w:color="000000" w:themeColor="text1" w:sz="6"/>
            </w:tcBorders>
            <w:shd w:val="clear" w:color="auto" w:fill="002060"/>
            <w:tcMar>
              <w:left w:w="105" w:type="dxa"/>
              <w:right w:w="105" w:type="dxa"/>
            </w:tcMar>
            <w:vAlign w:val="top"/>
          </w:tcPr>
          <w:p w:rsidR="305BD6E5" w:rsidP="305BD6E5" w:rsidRDefault="305BD6E5" w14:paraId="5F33F1DF" w14:textId="038181AF">
            <w:pPr>
              <w:spacing w:after="0" w:line="240" w:lineRule="auto"/>
              <w:jc w:val="center"/>
              <w:rPr>
                <w:rFonts w:ascii="Arial Narrow" w:hAnsi="Arial Narrow" w:eastAsia="Arial Narrow" w:cs="Arial Narrow"/>
                <w:b w:val="0"/>
                <w:bCs w:val="0"/>
                <w:i w:val="0"/>
                <w:iCs w:val="0"/>
                <w:caps w:val="0"/>
                <w:smallCaps w:val="0"/>
                <w:color w:val="FFFFFF" w:themeColor="background1" w:themeTint="FF" w:themeShade="FF"/>
                <w:sz w:val="22"/>
                <w:szCs w:val="22"/>
              </w:rPr>
            </w:pPr>
            <w:r w:rsidRPr="305BD6E5" w:rsidR="305BD6E5">
              <w:rPr>
                <w:rFonts w:ascii="Arial Narrow" w:hAnsi="Arial Narrow" w:eastAsia="Arial Narrow" w:cs="Arial Narrow"/>
                <w:b w:val="1"/>
                <w:bCs w:val="1"/>
                <w:i w:val="0"/>
                <w:iCs w:val="0"/>
                <w:caps w:val="0"/>
                <w:smallCaps w:val="0"/>
                <w:color w:val="FFFFFF" w:themeColor="background1" w:themeTint="FF" w:themeShade="FF"/>
                <w:sz w:val="22"/>
                <w:szCs w:val="22"/>
                <w:lang w:val="es-CO"/>
              </w:rPr>
              <w:t>VIGENCIA TOTAL</w:t>
            </w:r>
          </w:p>
        </w:tc>
        <w:tc>
          <w:tcPr>
            <w:tcW w:w="3510" w:type="dxa"/>
            <w:tcBorders>
              <w:top w:val="single" w:color="000000" w:themeColor="text1" w:sz="6"/>
              <w:left w:val="single" w:color="000000" w:themeColor="text1" w:sz="6"/>
              <w:bottom w:val="single" w:color="000000" w:themeColor="text1" w:sz="6"/>
              <w:right w:val="single" w:color="000000" w:themeColor="text1" w:sz="6"/>
            </w:tcBorders>
            <w:shd w:val="clear" w:color="auto" w:fill="002060"/>
            <w:tcMar>
              <w:left w:w="105" w:type="dxa"/>
              <w:right w:w="105" w:type="dxa"/>
            </w:tcMar>
            <w:vAlign w:val="top"/>
          </w:tcPr>
          <w:p w:rsidR="305BD6E5" w:rsidP="305BD6E5" w:rsidRDefault="305BD6E5" w14:paraId="3A3B1393" w14:textId="2621CE64">
            <w:pPr>
              <w:spacing w:after="0" w:line="240" w:lineRule="auto"/>
              <w:jc w:val="center"/>
              <w:rPr>
                <w:rFonts w:ascii="Arial Narrow" w:hAnsi="Arial Narrow" w:eastAsia="Arial Narrow" w:cs="Arial Narrow"/>
                <w:b w:val="0"/>
                <w:bCs w:val="0"/>
                <w:i w:val="0"/>
                <w:iCs w:val="0"/>
                <w:caps w:val="0"/>
                <w:smallCaps w:val="0"/>
                <w:color w:val="FFFFFF" w:themeColor="background1" w:themeTint="FF" w:themeShade="FF"/>
                <w:sz w:val="22"/>
                <w:szCs w:val="22"/>
              </w:rPr>
            </w:pPr>
            <w:r w:rsidRPr="305BD6E5" w:rsidR="305BD6E5">
              <w:rPr>
                <w:rFonts w:ascii="Arial Narrow" w:hAnsi="Arial Narrow" w:eastAsia="Arial Narrow" w:cs="Arial Narrow"/>
                <w:b w:val="1"/>
                <w:bCs w:val="1"/>
                <w:i w:val="0"/>
                <w:iCs w:val="0"/>
                <w:caps w:val="0"/>
                <w:smallCaps w:val="0"/>
                <w:color w:val="FFFFFF" w:themeColor="background1" w:themeTint="FF" w:themeShade="FF"/>
                <w:sz w:val="22"/>
                <w:szCs w:val="22"/>
                <w:lang w:val="es-CO"/>
              </w:rPr>
              <w:t xml:space="preserve"> $3.879.664.419.909</w:t>
            </w:r>
          </w:p>
        </w:tc>
      </w:tr>
    </w:tbl>
    <w:p w:rsidRPr="005E3C4C" w:rsidR="00AB2B96" w:rsidP="00AB2B96" w:rsidRDefault="00AB2B96" w14:paraId="1E9CE2B4" w14:textId="1CB2AEBF">
      <w:pPr>
        <w:rPr>
          <w:rFonts w:ascii="Arial" w:hAnsi="Arial" w:cs="Arial"/>
        </w:rPr>
      </w:pPr>
    </w:p>
    <w:p w:rsidRPr="00C76E03" w:rsidR="00AB2B96" w:rsidP="00433696" w:rsidRDefault="00AB2B96" w14:paraId="4ADEAA34" w14:textId="6CE96A47">
      <w:pPr>
        <w:spacing w:line="360" w:lineRule="auto"/>
        <w:ind w:left="143" w:right="227"/>
        <w:jc w:val="both"/>
        <w:rPr>
          <w:rFonts w:ascii="Arial" w:hAnsi="Arial" w:cs="Arial"/>
          <w:sz w:val="20"/>
          <w:szCs w:val="20"/>
        </w:rPr>
      </w:pPr>
      <w:r w:rsidRPr="005E3C4C" w:rsidR="00AB2B96">
        <w:rPr>
          <w:rFonts w:ascii="Arial" w:hAnsi="Arial" w:cs="Arial"/>
          <w:sz w:val="20"/>
          <w:szCs w:val="20"/>
        </w:rPr>
        <w:t>Los</w:t>
      </w:r>
      <w:r w:rsidRPr="005E3C4C" w:rsidR="00AB2B96">
        <w:rPr>
          <w:rFonts w:ascii="Arial" w:hAnsi="Arial" w:cs="Arial"/>
          <w:spacing w:val="23"/>
          <w:sz w:val="20"/>
          <w:szCs w:val="20"/>
        </w:rPr>
        <w:t xml:space="preserve"> </w:t>
      </w:r>
      <w:r w:rsidRPr="005E3C4C" w:rsidR="00AB2B96">
        <w:rPr>
          <w:rFonts w:ascii="Arial" w:hAnsi="Arial" w:cs="Arial"/>
          <w:sz w:val="20"/>
          <w:szCs w:val="20"/>
        </w:rPr>
        <w:t>recursos se encuentran dentro del marco de</w:t>
      </w:r>
      <w:r w:rsidRPr="005E3C4C" w:rsidR="00AB2B96">
        <w:rPr>
          <w:rFonts w:ascii="Arial" w:hAnsi="Arial" w:cs="Arial"/>
          <w:spacing w:val="23"/>
          <w:sz w:val="20"/>
          <w:szCs w:val="20"/>
        </w:rPr>
        <w:t xml:space="preserve"> </w:t>
      </w:r>
      <w:r w:rsidRPr="005E3C4C" w:rsidR="00AB2B96">
        <w:rPr>
          <w:rFonts w:ascii="Arial" w:hAnsi="Arial" w:cs="Arial"/>
          <w:sz w:val="20"/>
          <w:szCs w:val="20"/>
        </w:rPr>
        <w:t xml:space="preserve">gasto de </w:t>
      </w:r>
      <w:r w:rsidRPr="005E3C4C" w:rsidR="00AB2B96">
        <w:rPr>
          <w:rFonts w:ascii="Arial" w:hAnsi="Arial" w:cs="Arial"/>
          <w:spacing w:val="23"/>
          <w:sz w:val="20"/>
          <w:szCs w:val="20"/>
        </w:rPr>
        <w:t xml:space="preserve">mediano</w:t>
      </w:r>
      <w:r w:rsidRPr="005E3C4C" w:rsidR="00AB2B96">
        <w:rPr>
          <w:rFonts w:ascii="Arial" w:hAnsi="Arial" w:cs="Arial"/>
          <w:spacing w:val="23"/>
          <w:sz w:val="20"/>
          <w:szCs w:val="20"/>
        </w:rPr>
        <w:t xml:space="preserve"> </w:t>
      </w:r>
      <w:r w:rsidRPr="005E3C4C" w:rsidR="00AB2B96">
        <w:rPr>
          <w:rFonts w:ascii="Arial" w:hAnsi="Arial" w:cs="Arial"/>
          <w:sz w:val="20"/>
          <w:szCs w:val="20"/>
        </w:rPr>
        <w:t>plazo</w:t>
      </w:r>
      <w:r w:rsidRPr="005E3C4C" w:rsidR="00AB2B96">
        <w:rPr>
          <w:rFonts w:ascii="Arial" w:hAnsi="Arial" w:cs="Arial"/>
          <w:spacing w:val="23"/>
          <w:sz w:val="20"/>
          <w:szCs w:val="20"/>
        </w:rPr>
        <w:t xml:space="preserve"> </w:t>
      </w:r>
      <w:r w:rsidRPr="005E3C4C" w:rsidR="00AB2B96">
        <w:rPr>
          <w:rFonts w:ascii="Arial" w:hAnsi="Arial" w:cs="Arial"/>
          <w:sz w:val="20"/>
          <w:szCs w:val="20"/>
        </w:rPr>
        <w:t>tal y como</w:t>
      </w:r>
      <w:r w:rsidRPr="305BD6E5" w:rsidR="00AB2B96">
        <w:rPr>
          <w:rFonts w:ascii="Arial" w:hAnsi="Arial" w:cs="Arial"/>
          <w:sz w:val="20"/>
          <w:szCs w:val="20"/>
        </w:rPr>
        <w:t xml:space="preserve"> </w:t>
      </w:r>
      <w:r w:rsidRPr="305BD6E5" w:rsidR="00AB2B96">
        <w:rPr>
          <w:rFonts w:ascii="Arial" w:hAnsi="Arial" w:cs="Arial"/>
          <w:sz w:val="20"/>
          <w:szCs w:val="20"/>
        </w:rPr>
        <w:t>se evidencia en la siguiente tabla:</w:t>
      </w:r>
    </w:p>
    <w:p w:rsidRPr="005E3C4C" w:rsidR="00A46B48" w:rsidP="79942BB1" w:rsidRDefault="00A46B48" w14:paraId="2A00CE3D" w14:textId="20D6A0B8">
      <w:pPr>
        <w:pStyle w:val="Descripcin"/>
        <w:jc w:val="center"/>
        <w:rPr>
          <w:rFonts w:ascii="Arial" w:hAnsi="Arial" w:cs="Arial"/>
          <w:b w:val="1"/>
          <w:bCs w:val="1"/>
          <w:color w:val="0D0D0D" w:themeColor="text1" w:themeTint="F2"/>
          <w:sz w:val="16"/>
          <w:szCs w:val="16"/>
        </w:rPr>
      </w:pPr>
      <w:r w:rsidRPr="79942BB1" w:rsidR="00A46B48">
        <w:rPr>
          <w:rFonts w:ascii="Arial" w:hAnsi="Arial" w:cs="Arial"/>
          <w:b w:val="1"/>
          <w:bCs w:val="1"/>
          <w:color w:val="0D0D0D" w:themeColor="text1" w:themeTint="F2" w:themeShade="FF"/>
          <w:sz w:val="16"/>
          <w:szCs w:val="16"/>
        </w:rPr>
        <w:t xml:space="preserve">Tabla </w:t>
      </w:r>
      <w:r w:rsidRPr="79942BB1" w:rsidR="00C76E03">
        <w:rPr>
          <w:rFonts w:ascii="Arial" w:hAnsi="Arial" w:cs="Arial"/>
          <w:b w:val="1"/>
          <w:bCs w:val="1"/>
          <w:color w:val="0D0D0D" w:themeColor="text1" w:themeTint="F2" w:themeShade="FF"/>
          <w:sz w:val="16"/>
          <w:szCs w:val="16"/>
        </w:rPr>
        <w:t>6</w:t>
      </w:r>
      <w:r w:rsidRPr="79942BB1" w:rsidR="00A46B48">
        <w:rPr>
          <w:rFonts w:ascii="Arial" w:hAnsi="Arial" w:cs="Arial"/>
          <w:b w:val="1"/>
          <w:bCs w:val="1"/>
          <w:color w:val="0D0D0D" w:themeColor="text1" w:themeTint="F2" w:themeShade="FF"/>
          <w:sz w:val="16"/>
          <w:szCs w:val="16"/>
        </w:rPr>
        <w:t xml:space="preserve"> Cadena de Valor por Costo</w:t>
      </w:r>
    </w:p>
    <w:p w:rsidRPr="005E3C4C" w:rsidR="00A46B48" w:rsidP="00A46B48" w:rsidRDefault="00A46B48" w14:paraId="7BF4CB74" w14:textId="77777777">
      <w:pPr>
        <w:ind w:left="2930" w:right="3211"/>
        <w:jc w:val="center"/>
        <w:rPr>
          <w:rFonts w:ascii="Arial" w:hAnsi="Arial" w:cs="Arial"/>
          <w:sz w:val="16"/>
          <w:szCs w:val="16"/>
        </w:rPr>
      </w:pPr>
      <w:r w:rsidRPr="005E3C4C">
        <w:rPr>
          <w:rFonts w:ascii="Arial" w:hAnsi="Arial" w:cs="Arial"/>
          <w:sz w:val="16"/>
          <w:szCs w:val="16"/>
        </w:rPr>
        <w:t>Cifras</w:t>
      </w:r>
      <w:r w:rsidRPr="005E3C4C">
        <w:rPr>
          <w:rFonts w:ascii="Arial" w:hAnsi="Arial" w:cs="Arial"/>
          <w:spacing w:val="-5"/>
          <w:sz w:val="16"/>
          <w:szCs w:val="16"/>
        </w:rPr>
        <w:t xml:space="preserve"> </w:t>
      </w:r>
      <w:r w:rsidRPr="005E3C4C">
        <w:rPr>
          <w:rFonts w:ascii="Arial" w:hAnsi="Arial" w:cs="Arial"/>
          <w:sz w:val="16"/>
          <w:szCs w:val="16"/>
        </w:rPr>
        <w:t>en</w:t>
      </w:r>
      <w:r w:rsidRPr="005E3C4C">
        <w:rPr>
          <w:rFonts w:ascii="Arial" w:hAnsi="Arial" w:cs="Arial"/>
          <w:spacing w:val="-5"/>
          <w:sz w:val="16"/>
          <w:szCs w:val="16"/>
        </w:rPr>
        <w:t xml:space="preserve"> </w:t>
      </w:r>
      <w:r w:rsidRPr="005E3C4C">
        <w:rPr>
          <w:rFonts w:ascii="Arial" w:hAnsi="Arial" w:cs="Arial"/>
          <w:sz w:val="16"/>
          <w:szCs w:val="16"/>
        </w:rPr>
        <w:t>millones</w:t>
      </w:r>
      <w:r w:rsidRPr="005E3C4C">
        <w:rPr>
          <w:rFonts w:ascii="Arial" w:hAnsi="Arial" w:cs="Arial"/>
          <w:spacing w:val="-2"/>
          <w:sz w:val="16"/>
          <w:szCs w:val="16"/>
        </w:rPr>
        <w:t xml:space="preserve"> pesos</w:t>
      </w:r>
    </w:p>
    <w:tbl>
      <w:tblPr>
        <w:tblW w:w="8336" w:type="dxa"/>
        <w:jc w:val="center"/>
        <w:tblLayout w:type="fixed"/>
        <w:tblLook w:val="06A0" w:firstRow="1" w:lastRow="0" w:firstColumn="1" w:lastColumn="0" w:noHBand="1" w:noVBand="1"/>
      </w:tblPr>
      <w:tblGrid>
        <w:gridCol w:w="1980"/>
        <w:gridCol w:w="1276"/>
        <w:gridCol w:w="1275"/>
        <w:gridCol w:w="1197"/>
        <w:gridCol w:w="1213"/>
        <w:gridCol w:w="1395"/>
      </w:tblGrid>
      <w:tr w:rsidRPr="005E3C4C" w:rsidR="00A46B48" w:rsidTr="305BD6E5" w14:paraId="1F8CDDC0" w14:textId="77777777">
        <w:trPr>
          <w:trHeight w:val="300"/>
        </w:trPr>
        <w:tc>
          <w:tcPr>
            <w:tcW w:w="1980" w:type="dxa"/>
            <w:tcBorders>
              <w:top w:val="single" w:color="auto" w:sz="4" w:space="0"/>
              <w:left w:val="single" w:color="auto" w:sz="4" w:space="0"/>
              <w:bottom w:val="single" w:color="auto" w:sz="4" w:space="0"/>
              <w:right w:val="single" w:color="auto" w:sz="4" w:space="0"/>
            </w:tcBorders>
            <w:shd w:val="clear" w:color="auto" w:fill="002060"/>
            <w:tcMar>
              <w:top w:w="15" w:type="dxa"/>
              <w:left w:w="15" w:type="dxa"/>
              <w:right w:w="15" w:type="dxa"/>
            </w:tcMar>
            <w:vAlign w:val="center"/>
          </w:tcPr>
          <w:p w:rsidRPr="00463CC4" w:rsidR="00A46B48" w:rsidP="00FA647A" w:rsidRDefault="00A46B48" w14:paraId="792E2469" w14:textId="77777777">
            <w:pPr>
              <w:jc w:val="center"/>
              <w:rPr>
                <w:rFonts w:ascii="Arial" w:hAnsi="Arial" w:eastAsia="Aptos Narrow" w:cs="Arial"/>
                <w:b/>
                <w:bCs/>
                <w:sz w:val="12"/>
                <w:szCs w:val="16"/>
              </w:rPr>
            </w:pPr>
            <w:r w:rsidRPr="00463CC4">
              <w:rPr>
                <w:rFonts w:ascii="Arial" w:hAnsi="Arial" w:eastAsia="Aptos Narrow" w:cs="Arial"/>
                <w:b/>
                <w:bCs/>
                <w:sz w:val="12"/>
                <w:szCs w:val="16"/>
              </w:rPr>
              <w:t xml:space="preserve">Actividades </w:t>
            </w:r>
          </w:p>
        </w:tc>
        <w:tc>
          <w:tcPr>
            <w:tcW w:w="1276" w:type="dxa"/>
            <w:tcBorders>
              <w:top w:val="single" w:color="auto" w:sz="4" w:space="0"/>
              <w:left w:val="single" w:color="auto" w:sz="4" w:space="0"/>
              <w:bottom w:val="single" w:color="auto" w:sz="4" w:space="0"/>
              <w:right w:val="single" w:color="auto" w:sz="4" w:space="0"/>
            </w:tcBorders>
            <w:shd w:val="clear" w:color="auto" w:fill="002060"/>
            <w:tcMar>
              <w:top w:w="15" w:type="dxa"/>
              <w:left w:w="15" w:type="dxa"/>
              <w:right w:w="15" w:type="dxa"/>
            </w:tcMar>
            <w:vAlign w:val="center"/>
          </w:tcPr>
          <w:p w:rsidRPr="00463CC4" w:rsidR="00A46B48" w:rsidP="00FA647A" w:rsidRDefault="00A46B48" w14:paraId="4B99A88F" w14:textId="77777777">
            <w:pPr>
              <w:jc w:val="center"/>
              <w:rPr>
                <w:rFonts w:ascii="Arial" w:hAnsi="Arial" w:eastAsia="Aptos Narrow" w:cs="Arial"/>
                <w:b/>
                <w:bCs/>
                <w:sz w:val="12"/>
                <w:szCs w:val="16"/>
              </w:rPr>
            </w:pPr>
            <w:r w:rsidRPr="00463CC4">
              <w:rPr>
                <w:rFonts w:ascii="Arial" w:hAnsi="Arial" w:eastAsia="Aptos Narrow" w:cs="Arial"/>
                <w:b/>
                <w:bCs/>
                <w:sz w:val="12"/>
                <w:szCs w:val="16"/>
              </w:rPr>
              <w:t>Costo 2027</w:t>
            </w:r>
          </w:p>
        </w:tc>
        <w:tc>
          <w:tcPr>
            <w:tcW w:w="1275" w:type="dxa"/>
            <w:tcBorders>
              <w:top w:val="single" w:color="auto" w:sz="4" w:space="0"/>
              <w:left w:val="single" w:color="auto" w:sz="4" w:space="0"/>
              <w:bottom w:val="single" w:color="auto" w:sz="4" w:space="0"/>
              <w:right w:val="single" w:color="auto" w:sz="4" w:space="0"/>
            </w:tcBorders>
            <w:shd w:val="clear" w:color="auto" w:fill="002060"/>
            <w:tcMar>
              <w:top w:w="15" w:type="dxa"/>
              <w:left w:w="15" w:type="dxa"/>
              <w:right w:w="15" w:type="dxa"/>
            </w:tcMar>
            <w:vAlign w:val="center"/>
          </w:tcPr>
          <w:p w:rsidRPr="00463CC4" w:rsidR="00A46B48" w:rsidP="00FA647A" w:rsidRDefault="00A46B48" w14:paraId="60E45A94" w14:textId="77777777">
            <w:pPr>
              <w:jc w:val="center"/>
              <w:rPr>
                <w:rFonts w:ascii="Arial" w:hAnsi="Arial" w:eastAsia="Aptos Narrow" w:cs="Arial"/>
                <w:b/>
                <w:bCs/>
                <w:sz w:val="12"/>
                <w:szCs w:val="16"/>
              </w:rPr>
            </w:pPr>
            <w:r w:rsidRPr="00463CC4">
              <w:rPr>
                <w:rFonts w:ascii="Arial" w:hAnsi="Arial" w:eastAsia="Aptos Narrow" w:cs="Arial"/>
                <w:b/>
                <w:bCs/>
                <w:sz w:val="12"/>
                <w:szCs w:val="16"/>
              </w:rPr>
              <w:t>Costo 2028</w:t>
            </w:r>
          </w:p>
        </w:tc>
        <w:tc>
          <w:tcPr>
            <w:tcW w:w="1197" w:type="dxa"/>
            <w:tcBorders>
              <w:top w:val="single" w:color="auto" w:sz="4" w:space="0"/>
              <w:left w:val="single" w:color="auto" w:sz="4" w:space="0"/>
              <w:bottom w:val="single" w:color="auto" w:sz="4" w:space="0"/>
              <w:right w:val="single" w:color="auto" w:sz="4" w:space="0"/>
            </w:tcBorders>
            <w:shd w:val="clear" w:color="auto" w:fill="002060"/>
            <w:tcMar>
              <w:top w:w="15" w:type="dxa"/>
              <w:left w:w="15" w:type="dxa"/>
              <w:right w:w="15" w:type="dxa"/>
            </w:tcMar>
            <w:vAlign w:val="center"/>
          </w:tcPr>
          <w:p w:rsidRPr="00463CC4" w:rsidR="00A46B48" w:rsidP="00FA647A" w:rsidRDefault="00A46B48" w14:paraId="3373B76F" w14:textId="77777777">
            <w:pPr>
              <w:jc w:val="center"/>
              <w:rPr>
                <w:rFonts w:ascii="Arial" w:hAnsi="Arial" w:eastAsia="Aptos Narrow" w:cs="Arial"/>
                <w:b/>
                <w:bCs/>
                <w:sz w:val="12"/>
                <w:szCs w:val="16"/>
              </w:rPr>
            </w:pPr>
            <w:r w:rsidRPr="00463CC4">
              <w:rPr>
                <w:rFonts w:ascii="Arial" w:hAnsi="Arial" w:eastAsia="Aptos Narrow" w:cs="Arial"/>
                <w:b/>
                <w:bCs/>
                <w:sz w:val="12"/>
                <w:szCs w:val="16"/>
              </w:rPr>
              <w:t>Costo 2029</w:t>
            </w:r>
          </w:p>
        </w:tc>
        <w:tc>
          <w:tcPr>
            <w:tcW w:w="1213" w:type="dxa"/>
            <w:tcBorders>
              <w:top w:val="single" w:color="auto" w:sz="4" w:space="0"/>
              <w:left w:val="single" w:color="auto" w:sz="4" w:space="0"/>
              <w:bottom w:val="single" w:color="auto" w:sz="4" w:space="0"/>
              <w:right w:val="single" w:color="auto" w:sz="4" w:space="0"/>
            </w:tcBorders>
            <w:shd w:val="clear" w:color="auto" w:fill="002060"/>
            <w:tcMar>
              <w:top w:w="15" w:type="dxa"/>
              <w:left w:w="15" w:type="dxa"/>
              <w:right w:w="15" w:type="dxa"/>
            </w:tcMar>
            <w:vAlign w:val="center"/>
          </w:tcPr>
          <w:p w:rsidRPr="00463CC4" w:rsidR="00A46B48" w:rsidP="00FA647A" w:rsidRDefault="00A46B48" w14:paraId="7950E4BA" w14:textId="77777777">
            <w:pPr>
              <w:jc w:val="center"/>
              <w:rPr>
                <w:rFonts w:ascii="Arial" w:hAnsi="Arial" w:eastAsia="Aptos Narrow" w:cs="Arial"/>
                <w:b/>
                <w:bCs/>
                <w:sz w:val="12"/>
                <w:szCs w:val="16"/>
              </w:rPr>
            </w:pPr>
            <w:r w:rsidRPr="00463CC4">
              <w:rPr>
                <w:rFonts w:ascii="Arial" w:hAnsi="Arial" w:eastAsia="Aptos Narrow" w:cs="Arial"/>
                <w:b/>
                <w:bCs/>
                <w:sz w:val="12"/>
                <w:szCs w:val="16"/>
              </w:rPr>
              <w:t>Costo 2030</w:t>
            </w:r>
          </w:p>
        </w:tc>
        <w:tc>
          <w:tcPr>
            <w:tcW w:w="1395" w:type="dxa"/>
            <w:tcBorders>
              <w:top w:val="single" w:color="auto" w:sz="4" w:space="0"/>
              <w:left w:val="single" w:color="auto" w:sz="4" w:space="0"/>
              <w:bottom w:val="single" w:color="auto" w:sz="4" w:space="0"/>
              <w:right w:val="single" w:color="auto" w:sz="4" w:space="0"/>
            </w:tcBorders>
            <w:shd w:val="clear" w:color="auto" w:fill="002060"/>
            <w:tcMar>
              <w:top w:w="15" w:type="dxa"/>
              <w:left w:w="15" w:type="dxa"/>
              <w:right w:w="15" w:type="dxa"/>
            </w:tcMar>
            <w:vAlign w:val="center"/>
          </w:tcPr>
          <w:p w:rsidRPr="00463CC4" w:rsidR="00A46B48" w:rsidP="00FA647A" w:rsidRDefault="00A46B48" w14:paraId="2F63B7BF" w14:textId="77777777">
            <w:pPr>
              <w:jc w:val="center"/>
              <w:rPr>
                <w:rFonts w:ascii="Arial" w:hAnsi="Arial" w:eastAsia="Aptos Narrow" w:cs="Arial"/>
                <w:b/>
                <w:bCs/>
                <w:sz w:val="12"/>
                <w:szCs w:val="16"/>
              </w:rPr>
            </w:pPr>
            <w:r w:rsidRPr="00463CC4">
              <w:rPr>
                <w:rFonts w:ascii="Arial" w:hAnsi="Arial" w:eastAsia="Aptos Narrow" w:cs="Arial"/>
                <w:b/>
                <w:bCs/>
                <w:sz w:val="12"/>
                <w:szCs w:val="16"/>
              </w:rPr>
              <w:t>TOTAL COSTOS</w:t>
            </w:r>
          </w:p>
        </w:tc>
      </w:tr>
      <w:tr w:rsidRPr="005E3C4C" w:rsidR="00A46B48" w:rsidTr="305BD6E5" w14:paraId="30E4E650" w14:textId="77777777">
        <w:trPr>
          <w:trHeight w:val="300"/>
        </w:trPr>
        <w:tc>
          <w:tcPr>
            <w:tcW w:w="1980" w:type="dxa"/>
            <w:tcBorders>
              <w:top w:val="single" w:color="auto" w:sz="4" w:space="0"/>
              <w:left w:val="single" w:color="auto" w:sz="4" w:space="0"/>
              <w:bottom w:val="nil"/>
              <w:right w:val="single" w:color="auto" w:sz="4" w:space="0"/>
            </w:tcBorders>
            <w:shd w:val="clear" w:color="auto" w:fill="FFFFFF" w:themeFill="background1"/>
            <w:tcMar>
              <w:top w:w="15" w:type="dxa"/>
              <w:left w:w="15" w:type="dxa"/>
              <w:right w:w="15" w:type="dxa"/>
            </w:tcMar>
            <w:vAlign w:val="center"/>
          </w:tcPr>
          <w:p w:rsidRPr="00463CC4" w:rsidR="00A46B48" w:rsidP="00463CC4" w:rsidRDefault="00A46B48" w14:paraId="52ECA2E5" w14:textId="77777777">
            <w:pPr>
              <w:jc w:val="center"/>
              <w:rPr>
                <w:rFonts w:ascii="Arial" w:hAnsi="Arial" w:eastAsia="Arial Narrow" w:cs="Arial"/>
                <w:sz w:val="12"/>
                <w:szCs w:val="16"/>
              </w:rPr>
            </w:pPr>
            <w:r w:rsidRPr="00463CC4">
              <w:rPr>
                <w:rFonts w:ascii="Arial" w:hAnsi="Arial" w:eastAsia="Arial Narrow" w:cs="Arial"/>
                <w:sz w:val="12"/>
                <w:szCs w:val="16"/>
              </w:rPr>
              <w:lastRenderedPageBreak/>
              <w:t>2.1.1 Desarrollar la implementación de soluciones fotovoltaicas a partir de una evaluación multidimensional de viabilidad técnica, económica y social, con diseños ajustados a la demanda de la población objetivo y una ejecución articulada bajo criterios de eficiencia operativa, sostenibilidad y optimización de recursos.</w:t>
            </w:r>
          </w:p>
        </w:tc>
        <w:tc>
          <w:tcPr>
            <w:tcW w:w="1276" w:type="dxa"/>
            <w:tcBorders>
              <w:top w:val="single" w:color="000000" w:themeColor="text1" w:sz="4" w:space="0"/>
              <w:left w:val="single" w:color="000000" w:themeColor="text1" w:sz="4" w:space="0"/>
              <w:bottom w:val="nil"/>
              <w:right w:val="single" w:color="000000" w:themeColor="text1" w:sz="4" w:space="0"/>
            </w:tcBorders>
            <w:shd w:val="clear" w:color="auto" w:fill="FFFFFF" w:themeFill="background1"/>
            <w:tcMar>
              <w:top w:w="15" w:type="dxa"/>
              <w:left w:w="15" w:type="dxa"/>
              <w:right w:w="15" w:type="dxa"/>
            </w:tcMar>
            <w:vAlign w:val="center"/>
          </w:tcPr>
          <w:p w:rsidRPr="00463CC4" w:rsidR="00A46B48" w:rsidP="305BD6E5" w:rsidRDefault="00A46B48" w14:paraId="2B509A8D" w14:textId="07C6CDE4">
            <w:pPr>
              <w:spacing w:after="0" w:line="240" w:lineRule="auto"/>
              <w:jc w:val="center"/>
              <w:rPr>
                <w:rFonts w:ascii="Arial" w:hAnsi="Arial" w:eastAsia="Aptos Narrow" w:cs="Arial"/>
                <w:b w:val="1"/>
                <w:bCs w:val="1"/>
                <w:noProof w:val="0"/>
                <w:color w:val="000000" w:themeColor="text1" w:themeTint="FF" w:themeShade="FF"/>
                <w:sz w:val="12"/>
                <w:szCs w:val="12"/>
                <w:lang w:val="es-ES"/>
              </w:rPr>
            </w:pPr>
            <w:r w:rsidRPr="305BD6E5" w:rsidR="598D3BE2">
              <w:rPr>
                <w:rFonts w:ascii="Arial" w:hAnsi="Arial" w:eastAsia="Aptos Narrow" w:cs="Arial" w:asciiTheme="minorAscii" w:hAnsiTheme="minorAscii" w:eastAsiaTheme="minorAscii" w:cstheme="minorBidi"/>
                <w:b w:val="1"/>
                <w:bCs w:val="1"/>
                <w:noProof w:val="0"/>
                <w:color w:val="000000" w:themeColor="text1" w:themeTint="FF" w:themeShade="FF"/>
                <w:sz w:val="12"/>
                <w:szCs w:val="12"/>
                <w:lang w:val="es" w:eastAsia="en-US" w:bidi="ar-SA"/>
              </w:rPr>
              <w:t>$354.826.024.852</w:t>
            </w:r>
          </w:p>
        </w:tc>
        <w:tc>
          <w:tcPr>
            <w:tcW w:w="1275" w:type="dxa"/>
            <w:tcBorders>
              <w:top w:val="single" w:color="000000" w:themeColor="text1" w:sz="4" w:space="0"/>
              <w:left w:val="single" w:color="000000" w:themeColor="text1" w:sz="4" w:space="0"/>
              <w:bottom w:val="nil"/>
              <w:right w:val="single" w:color="000000" w:themeColor="text1" w:sz="4" w:space="0"/>
            </w:tcBorders>
            <w:shd w:val="clear" w:color="auto" w:fill="FFFFFF" w:themeFill="background1"/>
            <w:tcMar>
              <w:top w:w="15" w:type="dxa"/>
              <w:left w:w="15" w:type="dxa"/>
              <w:right w:w="15" w:type="dxa"/>
            </w:tcMar>
            <w:vAlign w:val="center"/>
          </w:tcPr>
          <w:p w:rsidRPr="00463CC4" w:rsidR="00A46B48" w:rsidP="305BD6E5" w:rsidRDefault="00A46B48" w14:paraId="4E45DB4E" w14:textId="403045C8">
            <w:pPr>
              <w:spacing w:after="0" w:line="240" w:lineRule="auto"/>
              <w:jc w:val="center"/>
              <w:rPr>
                <w:rFonts w:ascii="Arial" w:hAnsi="Arial" w:eastAsia="Aptos Narrow" w:cs="Arial" w:asciiTheme="minorAscii" w:hAnsiTheme="minorAscii" w:eastAsiaTheme="minorAscii" w:cstheme="minorBidi"/>
                <w:b w:val="1"/>
                <w:bCs w:val="1"/>
                <w:noProof w:val="0"/>
                <w:color w:val="000000" w:themeColor="text1" w:themeTint="FF" w:themeShade="FF"/>
                <w:sz w:val="12"/>
                <w:szCs w:val="12"/>
                <w:lang w:val="es-ES" w:eastAsia="en-US" w:bidi="ar-SA"/>
              </w:rPr>
            </w:pPr>
            <w:r w:rsidRPr="305BD6E5" w:rsidR="08A37137">
              <w:rPr>
                <w:rFonts w:ascii="Arial" w:hAnsi="Arial" w:eastAsia="Aptos Narrow" w:cs="Arial" w:asciiTheme="minorAscii" w:hAnsiTheme="minorAscii" w:eastAsiaTheme="minorAscii" w:cstheme="minorBidi"/>
                <w:b w:val="1"/>
                <w:bCs w:val="1"/>
                <w:noProof w:val="0"/>
                <w:color w:val="000000" w:themeColor="text1" w:themeTint="FF" w:themeShade="FF"/>
                <w:sz w:val="12"/>
                <w:szCs w:val="12"/>
                <w:lang w:val="es" w:eastAsia="en-US" w:bidi="ar-SA"/>
              </w:rPr>
              <w:t>$816.456.953.022</w:t>
            </w:r>
          </w:p>
        </w:tc>
        <w:tc>
          <w:tcPr>
            <w:tcW w:w="1197" w:type="dxa"/>
            <w:tcBorders>
              <w:top w:val="single" w:color="000000" w:themeColor="text1" w:sz="4" w:space="0"/>
              <w:left w:val="single" w:color="000000" w:themeColor="text1" w:sz="4" w:space="0"/>
              <w:bottom w:val="nil"/>
              <w:right w:val="single" w:color="000000" w:themeColor="text1" w:sz="4" w:space="0"/>
            </w:tcBorders>
            <w:shd w:val="clear" w:color="auto" w:fill="FFFFFF" w:themeFill="background1"/>
            <w:tcMar>
              <w:top w:w="15" w:type="dxa"/>
              <w:left w:w="15" w:type="dxa"/>
              <w:right w:w="15" w:type="dxa"/>
            </w:tcMar>
            <w:vAlign w:val="center"/>
          </w:tcPr>
          <w:p w:rsidRPr="00463CC4" w:rsidR="00A46B48" w:rsidP="305BD6E5" w:rsidRDefault="00A46B48" w14:paraId="68FB0F22" w14:textId="4C4B553C">
            <w:pPr>
              <w:spacing w:after="0" w:line="240" w:lineRule="auto"/>
              <w:jc w:val="center"/>
              <w:rPr>
                <w:rFonts w:ascii="Arial" w:hAnsi="Arial" w:eastAsia="Aptos Narrow" w:cs="Arial" w:asciiTheme="minorAscii" w:hAnsiTheme="minorAscii" w:eastAsiaTheme="minorAscii" w:cstheme="minorBidi"/>
                <w:b w:val="1"/>
                <w:bCs w:val="1"/>
                <w:noProof w:val="0"/>
                <w:color w:val="000000" w:themeColor="text1" w:themeTint="FF" w:themeShade="FF"/>
                <w:sz w:val="12"/>
                <w:szCs w:val="12"/>
                <w:lang w:val="es-ES" w:eastAsia="en-US" w:bidi="ar-SA"/>
              </w:rPr>
            </w:pPr>
            <w:r w:rsidRPr="305BD6E5" w:rsidR="288DA671">
              <w:rPr>
                <w:rFonts w:ascii="Arial" w:hAnsi="Arial" w:eastAsia="Aptos Narrow" w:cs="Arial" w:asciiTheme="minorAscii" w:hAnsiTheme="minorAscii" w:eastAsiaTheme="minorAscii" w:cstheme="minorBidi"/>
                <w:b w:val="1"/>
                <w:bCs w:val="1"/>
                <w:noProof w:val="0"/>
                <w:color w:val="000000" w:themeColor="text1" w:themeTint="FF" w:themeShade="FF"/>
                <w:sz w:val="12"/>
                <w:szCs w:val="12"/>
                <w:lang w:val="es" w:eastAsia="en-US" w:bidi="ar-SA"/>
              </w:rPr>
              <w:t>$1.505.424.756.828</w:t>
            </w:r>
          </w:p>
        </w:tc>
        <w:tc>
          <w:tcPr>
            <w:tcW w:w="1213" w:type="dxa"/>
            <w:tcBorders>
              <w:top w:val="single" w:color="000000" w:themeColor="text1" w:sz="4" w:space="0"/>
              <w:left w:val="single" w:color="000000" w:themeColor="text1" w:sz="4" w:space="0"/>
              <w:bottom w:val="nil"/>
              <w:right w:val="single" w:color="000000" w:themeColor="text1" w:sz="4" w:space="0"/>
            </w:tcBorders>
            <w:shd w:val="clear" w:color="auto" w:fill="FFFFFF" w:themeFill="background1"/>
            <w:tcMar>
              <w:top w:w="15" w:type="dxa"/>
              <w:left w:w="15" w:type="dxa"/>
              <w:right w:w="15" w:type="dxa"/>
            </w:tcMar>
            <w:vAlign w:val="center"/>
          </w:tcPr>
          <w:p w:rsidRPr="00463CC4" w:rsidR="00A46B48" w:rsidP="305BD6E5" w:rsidRDefault="00A46B48" w14:paraId="0280765A" w14:textId="18241933">
            <w:pPr>
              <w:spacing w:after="0" w:line="240" w:lineRule="auto"/>
              <w:jc w:val="center"/>
              <w:rPr>
                <w:rFonts w:ascii="Arial" w:hAnsi="Arial" w:eastAsia="Aptos Narrow" w:cs="Arial" w:asciiTheme="minorAscii" w:hAnsiTheme="minorAscii" w:eastAsiaTheme="minorAscii" w:cstheme="minorBidi"/>
                <w:b w:val="1"/>
                <w:bCs w:val="1"/>
                <w:noProof w:val="0"/>
                <w:color w:val="000000" w:themeColor="text1" w:themeTint="FF" w:themeShade="FF"/>
                <w:sz w:val="12"/>
                <w:szCs w:val="12"/>
                <w:lang w:val="es-ES" w:eastAsia="en-US" w:bidi="ar-SA"/>
              </w:rPr>
            </w:pPr>
            <w:r w:rsidRPr="305BD6E5" w:rsidR="2EDC6A2C">
              <w:rPr>
                <w:rFonts w:ascii="Arial" w:hAnsi="Arial" w:eastAsia="Aptos Narrow" w:cs="Arial" w:asciiTheme="minorAscii" w:hAnsiTheme="minorAscii" w:eastAsiaTheme="minorAscii" w:cstheme="minorBidi"/>
                <w:b w:val="1"/>
                <w:bCs w:val="1"/>
                <w:noProof w:val="0"/>
                <w:color w:val="000000" w:themeColor="text1" w:themeTint="FF" w:themeShade="FF"/>
                <w:sz w:val="12"/>
                <w:szCs w:val="12"/>
                <w:lang w:val="es" w:eastAsia="en-US" w:bidi="ar-SA"/>
              </w:rPr>
              <w:t>$1.202.956.685.207</w:t>
            </w:r>
          </w:p>
        </w:tc>
        <w:tc>
          <w:tcPr>
            <w:tcW w:w="13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op w:w="15" w:type="dxa"/>
              <w:left w:w="15" w:type="dxa"/>
              <w:right w:w="15" w:type="dxa"/>
            </w:tcMar>
            <w:vAlign w:val="center"/>
          </w:tcPr>
          <w:p w:rsidRPr="00463CC4" w:rsidR="00A46B48" w:rsidP="305BD6E5" w:rsidRDefault="00A46B48" w14:paraId="15491CDC" w14:textId="157EECF5">
            <w:pPr>
              <w:spacing w:after="0" w:line="240" w:lineRule="auto"/>
              <w:jc w:val="center"/>
              <w:rPr>
                <w:rFonts w:ascii="Arial" w:hAnsi="Arial" w:eastAsia="Aptos Narrow" w:cs="Arial" w:asciiTheme="minorAscii" w:hAnsiTheme="minorAscii" w:eastAsiaTheme="minorAscii" w:cstheme="minorBidi"/>
                <w:b w:val="1"/>
                <w:bCs w:val="1"/>
                <w:noProof w:val="0"/>
                <w:color w:val="000000" w:themeColor="text1" w:themeTint="FF" w:themeShade="FF"/>
                <w:sz w:val="12"/>
                <w:szCs w:val="12"/>
                <w:lang w:val="es-ES" w:eastAsia="en-US" w:bidi="ar-SA"/>
              </w:rPr>
            </w:pPr>
            <w:r w:rsidRPr="305BD6E5" w:rsidR="319DF0B4">
              <w:rPr>
                <w:rFonts w:ascii="Arial" w:hAnsi="Arial" w:eastAsia="Aptos Narrow" w:cs="Arial" w:asciiTheme="minorAscii" w:hAnsiTheme="minorAscii" w:eastAsiaTheme="minorAscii" w:cstheme="minorBidi"/>
                <w:b w:val="1"/>
                <w:bCs w:val="1"/>
                <w:noProof w:val="0"/>
                <w:color w:val="000000" w:themeColor="text1" w:themeTint="FF" w:themeShade="FF"/>
                <w:sz w:val="12"/>
                <w:szCs w:val="12"/>
                <w:lang w:val="es-CO" w:eastAsia="en-US" w:bidi="ar-SA"/>
              </w:rPr>
              <w:t>$3.879.664.419.909</w:t>
            </w:r>
          </w:p>
        </w:tc>
      </w:tr>
      <w:tr w:rsidRPr="005E3C4C" w:rsidR="00A46B48" w:rsidTr="305BD6E5" w14:paraId="4F3263AE" w14:textId="77777777">
        <w:trPr>
          <w:trHeight w:val="300"/>
        </w:trPr>
        <w:tc>
          <w:tcPr>
            <w:tcW w:w="1980" w:type="dxa"/>
            <w:tcBorders>
              <w:top w:val="single" w:color="000000" w:themeColor="text1" w:sz="4" w:space="0"/>
              <w:left w:val="nil"/>
              <w:bottom w:val="nil"/>
              <w:right w:val="nil"/>
            </w:tcBorders>
            <w:tcMar>
              <w:top w:w="15" w:type="dxa"/>
              <w:left w:w="15" w:type="dxa"/>
              <w:right w:w="15" w:type="dxa"/>
            </w:tcMar>
            <w:vAlign w:val="center"/>
          </w:tcPr>
          <w:p w:rsidRPr="00463CC4" w:rsidR="00A46B48" w:rsidP="00463CC4" w:rsidRDefault="00A46B48" w14:paraId="08E59819" w14:textId="77777777">
            <w:pPr>
              <w:jc w:val="center"/>
              <w:rPr>
                <w:rFonts w:ascii="Arial" w:hAnsi="Arial" w:cs="Arial"/>
                <w:sz w:val="12"/>
                <w:szCs w:val="16"/>
              </w:rPr>
            </w:pPr>
          </w:p>
        </w:tc>
        <w:tc>
          <w:tcPr>
            <w:tcW w:w="127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002060"/>
            <w:tcMar>
              <w:top w:w="15" w:type="dxa"/>
              <w:left w:w="15" w:type="dxa"/>
              <w:right w:w="15" w:type="dxa"/>
            </w:tcMar>
            <w:vAlign w:val="bottom"/>
          </w:tcPr>
          <w:p w:rsidRPr="00463CC4" w:rsidR="00A46B48" w:rsidP="305BD6E5" w:rsidRDefault="00A46B48" w14:paraId="491923E0" w14:textId="1DF3EB65">
            <w:pPr>
              <w:spacing w:after="0" w:line="240" w:lineRule="auto"/>
              <w:jc w:val="center"/>
              <w:rPr>
                <w:rFonts w:ascii="Arial" w:hAnsi="Arial" w:eastAsia="Aptos Narrow" w:cs="Arial"/>
                <w:b w:val="1"/>
                <w:bCs w:val="1"/>
                <w:noProof w:val="0"/>
                <w:color w:val="000000" w:themeColor="text1" w:themeTint="FF" w:themeShade="FF"/>
                <w:sz w:val="12"/>
                <w:szCs w:val="12"/>
                <w:lang w:val="es-ES"/>
              </w:rPr>
            </w:pPr>
            <w:r w:rsidRPr="305BD6E5" w:rsidR="4A0E47B8">
              <w:rPr>
                <w:rFonts w:ascii="Arial" w:hAnsi="Arial" w:eastAsia="Aptos Narrow" w:cs="Arial" w:asciiTheme="minorAscii" w:hAnsiTheme="minorAscii" w:eastAsiaTheme="minorAscii" w:cstheme="minorBidi"/>
                <w:b w:val="1"/>
                <w:bCs w:val="1"/>
                <w:noProof w:val="0"/>
                <w:color w:val="000000" w:themeColor="text1" w:themeTint="FF" w:themeShade="FF"/>
                <w:sz w:val="12"/>
                <w:szCs w:val="12"/>
                <w:lang w:val="es" w:eastAsia="en-US" w:bidi="ar-SA"/>
              </w:rPr>
              <w:t>$354.826.024.852</w:t>
            </w:r>
          </w:p>
        </w:tc>
        <w:tc>
          <w:tcPr>
            <w:tcW w:w="127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002060"/>
            <w:tcMar>
              <w:top w:w="15" w:type="dxa"/>
              <w:left w:w="15" w:type="dxa"/>
              <w:right w:w="15" w:type="dxa"/>
            </w:tcMar>
            <w:vAlign w:val="bottom"/>
          </w:tcPr>
          <w:p w:rsidRPr="00463CC4" w:rsidR="00A46B48" w:rsidP="305BD6E5" w:rsidRDefault="00A46B48" w14:paraId="64822D00" w14:textId="2D9C67EF">
            <w:pPr>
              <w:spacing w:after="0" w:line="240" w:lineRule="auto"/>
              <w:jc w:val="center"/>
              <w:rPr>
                <w:rFonts w:ascii="Arial" w:hAnsi="Arial" w:eastAsia="Aptos Narrow" w:cs="Arial" w:asciiTheme="minorAscii" w:hAnsiTheme="minorAscii" w:eastAsiaTheme="minorAscii" w:cstheme="minorBidi"/>
                <w:b w:val="1"/>
                <w:bCs w:val="1"/>
                <w:noProof w:val="0"/>
                <w:color w:val="000000" w:themeColor="text1" w:themeTint="FF" w:themeShade="FF"/>
                <w:sz w:val="12"/>
                <w:szCs w:val="12"/>
                <w:lang w:val="es-ES" w:eastAsia="en-US" w:bidi="ar-SA"/>
              </w:rPr>
            </w:pPr>
            <w:r w:rsidRPr="305BD6E5" w:rsidR="1E7F0749">
              <w:rPr>
                <w:rFonts w:ascii="Arial" w:hAnsi="Arial" w:eastAsia="Aptos Narrow" w:cs="Arial" w:asciiTheme="minorAscii" w:hAnsiTheme="minorAscii" w:eastAsiaTheme="minorAscii" w:cstheme="minorBidi"/>
                <w:b w:val="1"/>
                <w:bCs w:val="1"/>
                <w:noProof w:val="0"/>
                <w:color w:val="000000" w:themeColor="text1" w:themeTint="FF" w:themeShade="FF"/>
                <w:sz w:val="12"/>
                <w:szCs w:val="12"/>
                <w:lang w:val="es" w:eastAsia="en-US" w:bidi="ar-SA"/>
              </w:rPr>
              <w:t>$816.456.953.022</w:t>
            </w:r>
          </w:p>
        </w:tc>
        <w:tc>
          <w:tcPr>
            <w:tcW w:w="119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002060"/>
            <w:tcMar>
              <w:top w:w="15" w:type="dxa"/>
              <w:left w:w="15" w:type="dxa"/>
              <w:right w:w="15" w:type="dxa"/>
            </w:tcMar>
            <w:vAlign w:val="bottom"/>
          </w:tcPr>
          <w:p w:rsidRPr="00463CC4" w:rsidR="00A46B48" w:rsidP="305BD6E5" w:rsidRDefault="009D3203" w14:paraId="71055707" w14:textId="5E6CB518">
            <w:pPr>
              <w:spacing w:after="0" w:line="240" w:lineRule="auto"/>
              <w:jc w:val="center"/>
              <w:rPr>
                <w:rFonts w:ascii="Arial" w:hAnsi="Arial" w:eastAsia="Aptos Narrow" w:cs="Arial" w:asciiTheme="minorAscii" w:hAnsiTheme="minorAscii" w:eastAsiaTheme="minorAscii" w:cstheme="minorBidi"/>
                <w:b w:val="1"/>
                <w:bCs w:val="1"/>
                <w:noProof w:val="0"/>
                <w:color w:val="000000" w:themeColor="text1" w:themeTint="FF" w:themeShade="FF"/>
                <w:sz w:val="12"/>
                <w:szCs w:val="12"/>
                <w:lang w:val="es-ES" w:eastAsia="en-US" w:bidi="ar-SA"/>
              </w:rPr>
            </w:pPr>
            <w:r w:rsidRPr="305BD6E5" w:rsidR="5E0CE2F1">
              <w:rPr>
                <w:rFonts w:ascii="Arial" w:hAnsi="Arial" w:eastAsia="Aptos Narrow" w:cs="Arial" w:asciiTheme="minorAscii" w:hAnsiTheme="minorAscii" w:eastAsiaTheme="minorAscii" w:cstheme="minorBidi"/>
                <w:b w:val="1"/>
                <w:bCs w:val="1"/>
                <w:noProof w:val="0"/>
                <w:color w:val="000000" w:themeColor="text1" w:themeTint="FF" w:themeShade="FF"/>
                <w:sz w:val="12"/>
                <w:szCs w:val="12"/>
                <w:lang w:val="es" w:eastAsia="en-US" w:bidi="ar-SA"/>
              </w:rPr>
              <w:t>$1.505.424.756.828</w:t>
            </w:r>
          </w:p>
        </w:tc>
        <w:tc>
          <w:tcPr>
            <w:tcW w:w="1213" w:type="dxa"/>
            <w:tcBorders>
              <w:top w:val="single" w:color="000000" w:themeColor="text1" w:sz="4" w:space="0"/>
              <w:left w:val="single" w:color="000000" w:themeColor="text1" w:sz="4" w:space="0"/>
              <w:bottom w:val="single" w:color="000000" w:themeColor="text1" w:sz="4" w:space="0"/>
              <w:right w:val="nil"/>
            </w:tcBorders>
            <w:shd w:val="clear" w:color="auto" w:fill="002060"/>
            <w:tcMar>
              <w:top w:w="15" w:type="dxa"/>
              <w:left w:w="15" w:type="dxa"/>
              <w:right w:w="15" w:type="dxa"/>
            </w:tcMar>
            <w:vAlign w:val="bottom"/>
          </w:tcPr>
          <w:p w:rsidRPr="00463CC4" w:rsidR="00A46B48" w:rsidP="305BD6E5" w:rsidRDefault="009D3203" w14:paraId="74E8954F" w14:textId="4D102BCA">
            <w:pPr>
              <w:spacing w:after="0" w:line="240" w:lineRule="auto"/>
              <w:jc w:val="center"/>
              <w:rPr>
                <w:rFonts w:ascii="Arial" w:hAnsi="Arial" w:eastAsia="Aptos Narrow" w:cs="Arial" w:asciiTheme="minorAscii" w:hAnsiTheme="minorAscii" w:eastAsiaTheme="minorAscii" w:cstheme="minorBidi"/>
                <w:b w:val="1"/>
                <w:bCs w:val="1"/>
                <w:noProof w:val="0"/>
                <w:color w:val="000000" w:themeColor="text1" w:themeTint="FF" w:themeShade="FF"/>
                <w:sz w:val="12"/>
                <w:szCs w:val="12"/>
                <w:lang w:val="es-ES" w:eastAsia="en-US" w:bidi="ar-SA"/>
              </w:rPr>
            </w:pPr>
            <w:r w:rsidRPr="305BD6E5" w:rsidR="5597C3E9">
              <w:rPr>
                <w:rFonts w:ascii="Arial" w:hAnsi="Arial" w:eastAsia="Aptos Narrow" w:cs="Arial" w:asciiTheme="minorAscii" w:hAnsiTheme="minorAscii" w:eastAsiaTheme="minorAscii" w:cstheme="minorBidi"/>
                <w:b w:val="1"/>
                <w:bCs w:val="1"/>
                <w:noProof w:val="0"/>
                <w:color w:val="000000" w:themeColor="text1" w:themeTint="FF" w:themeShade="FF"/>
                <w:sz w:val="12"/>
                <w:szCs w:val="12"/>
                <w:lang w:val="es" w:eastAsia="en-US" w:bidi="ar-SA"/>
              </w:rPr>
              <w:t>$1.202.956.685.207</w:t>
            </w:r>
          </w:p>
        </w:tc>
        <w:tc>
          <w:tcPr>
            <w:tcW w:w="13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002060"/>
            <w:tcMar>
              <w:top w:w="15" w:type="dxa"/>
              <w:left w:w="15" w:type="dxa"/>
              <w:right w:w="15" w:type="dxa"/>
            </w:tcMar>
            <w:vAlign w:val="bottom"/>
          </w:tcPr>
          <w:p w:rsidRPr="00463CC4" w:rsidR="00A46B48" w:rsidP="305BD6E5" w:rsidRDefault="009D3203" w14:paraId="19B4FBF3" w14:textId="08C2CDE0">
            <w:pPr>
              <w:spacing w:after="0" w:line="240" w:lineRule="auto"/>
              <w:jc w:val="center"/>
              <w:rPr>
                <w:rFonts w:ascii="Arial" w:hAnsi="Arial" w:eastAsia="Aptos Narrow" w:cs="Arial" w:asciiTheme="minorAscii" w:hAnsiTheme="minorAscii" w:eastAsiaTheme="minorAscii" w:cstheme="minorBidi"/>
                <w:b w:val="1"/>
                <w:bCs w:val="1"/>
                <w:noProof w:val="0"/>
                <w:color w:val="000000" w:themeColor="text1" w:themeTint="FF" w:themeShade="FF"/>
                <w:sz w:val="12"/>
                <w:szCs w:val="12"/>
                <w:lang w:val="es-ES" w:eastAsia="en-US" w:bidi="ar-SA"/>
              </w:rPr>
            </w:pPr>
            <w:r w:rsidRPr="305BD6E5" w:rsidR="5B2A71C1">
              <w:rPr>
                <w:rFonts w:ascii="Arial" w:hAnsi="Arial" w:eastAsia="Aptos Narrow" w:cs="Arial" w:asciiTheme="minorAscii" w:hAnsiTheme="minorAscii" w:eastAsiaTheme="minorAscii" w:cstheme="minorBidi"/>
                <w:b w:val="1"/>
                <w:bCs w:val="1"/>
                <w:noProof w:val="0"/>
                <w:color w:val="000000" w:themeColor="text1" w:themeTint="FF" w:themeShade="FF"/>
                <w:sz w:val="12"/>
                <w:szCs w:val="12"/>
                <w:lang w:val="es-CO" w:eastAsia="en-US" w:bidi="ar-SA"/>
              </w:rPr>
              <w:t>$3.879.664.419.909</w:t>
            </w:r>
          </w:p>
        </w:tc>
      </w:tr>
    </w:tbl>
    <w:p w:rsidRPr="005E3C4C" w:rsidR="00C10512" w:rsidP="305BD6E5" w:rsidRDefault="00B54A0A" w14:paraId="544F01B6" w14:textId="16266E54">
      <w:pPr>
        <w:spacing w:before="11"/>
        <w:ind w:right="3220"/>
        <w:rPr>
          <w:rFonts w:ascii="Arial" w:hAnsi="Arial" w:cs="Arial"/>
          <w:b w:val="1"/>
          <w:bCs w:val="1"/>
          <w:sz w:val="11"/>
          <w:szCs w:val="11"/>
        </w:rPr>
      </w:pPr>
    </w:p>
    <w:p w:rsidRPr="005E3C4C" w:rsidR="00454704" w:rsidRDefault="00454704" w14:paraId="5A930DCE" w14:textId="77777777">
      <w:pPr>
        <w:pStyle w:val="Textoindependiente"/>
        <w:spacing w:before="18"/>
        <w:rPr>
          <w:rFonts w:ascii="Arial" w:hAnsi="Arial" w:cs="Arial"/>
          <w:b/>
          <w:sz w:val="11"/>
        </w:rPr>
      </w:pPr>
    </w:p>
    <w:p w:rsidRPr="005E3C4C" w:rsidR="00454704" w:rsidP="00D70A67" w:rsidRDefault="002778DB" w14:paraId="56858096" w14:textId="5239BF56">
      <w:pPr>
        <w:pStyle w:val="Ttulo1"/>
        <w:numPr>
          <w:ilvl w:val="0"/>
          <w:numId w:val="18"/>
        </w:numPr>
      </w:pPr>
      <w:r w:rsidRPr="005E3C4C">
        <w:t>DOCUMENTOS</w:t>
      </w:r>
      <w:r w:rsidR="00EF4E66">
        <w:t xml:space="preserve"> SOPORTE</w:t>
      </w:r>
    </w:p>
    <w:p w:rsidRPr="005E3C4C" w:rsidR="00454704" w:rsidRDefault="00454704" w14:paraId="5AA2D1C8" w14:textId="77777777">
      <w:pPr>
        <w:pStyle w:val="Textoindependiente"/>
        <w:spacing w:before="1"/>
        <w:rPr>
          <w:rFonts w:ascii="Arial" w:hAnsi="Arial" w:cs="Arial"/>
          <w:b/>
        </w:rPr>
      </w:pPr>
    </w:p>
    <w:p w:rsidR="00454704" w:rsidP="00433696" w:rsidRDefault="4D7A7243" w14:paraId="1CAD6544" w14:textId="47DD28AF">
      <w:pPr>
        <w:pStyle w:val="Textoindependiente"/>
        <w:spacing w:line="360" w:lineRule="auto"/>
        <w:ind w:right="113"/>
        <w:jc w:val="both"/>
        <w:rPr>
          <w:rFonts w:ascii="Arial" w:hAnsi="Arial" w:cs="Arial"/>
          <w:sz w:val="20"/>
          <w:szCs w:val="20"/>
        </w:rPr>
      </w:pPr>
      <w:r w:rsidRPr="005E3C4C">
        <w:rPr>
          <w:rFonts w:ascii="Arial" w:hAnsi="Arial" w:cs="Arial"/>
          <w:sz w:val="20"/>
          <w:szCs w:val="20"/>
        </w:rPr>
        <w:t xml:space="preserve">El proyecto </w:t>
      </w:r>
      <w:r w:rsidRPr="005E3C4C" w:rsidR="0EC6A862">
        <w:rPr>
          <w:rFonts w:ascii="Arial" w:hAnsi="Arial" w:cs="Arial"/>
          <w:sz w:val="20"/>
          <w:szCs w:val="20"/>
        </w:rPr>
        <w:t>de inversión cuenta con el so</w:t>
      </w:r>
      <w:r w:rsidRPr="005E3C4C" w:rsidR="3AE64C48">
        <w:rPr>
          <w:rFonts w:ascii="Arial" w:hAnsi="Arial" w:cs="Arial"/>
          <w:sz w:val="20"/>
          <w:szCs w:val="20"/>
        </w:rPr>
        <w:t xml:space="preserve">porte </w:t>
      </w:r>
      <w:r w:rsidRPr="005E3C4C" w:rsidR="3EF2D1A7">
        <w:rPr>
          <w:rFonts w:ascii="Arial" w:hAnsi="Arial" w:cs="Arial"/>
          <w:sz w:val="20"/>
          <w:szCs w:val="20"/>
        </w:rPr>
        <w:t>de</w:t>
      </w:r>
      <w:r w:rsidRPr="005E3C4C" w:rsidR="3AE64C48">
        <w:rPr>
          <w:rFonts w:ascii="Arial" w:hAnsi="Arial" w:cs="Arial"/>
          <w:sz w:val="20"/>
          <w:szCs w:val="20"/>
        </w:rPr>
        <w:t xml:space="preserve"> viabilidad de los recursos solicitados</w:t>
      </w:r>
      <w:r w:rsidRPr="005E3C4C" w:rsidR="59362406">
        <w:rPr>
          <w:rFonts w:ascii="Arial" w:hAnsi="Arial" w:cs="Arial"/>
          <w:sz w:val="20"/>
          <w:szCs w:val="20"/>
        </w:rPr>
        <w:t xml:space="preserve"> </w:t>
      </w:r>
      <w:r w:rsidRPr="005E3C4C" w:rsidR="3AE64C48">
        <w:rPr>
          <w:rFonts w:ascii="Arial" w:hAnsi="Arial" w:cs="Arial"/>
          <w:sz w:val="20"/>
          <w:szCs w:val="20"/>
        </w:rPr>
        <w:t xml:space="preserve">ante </w:t>
      </w:r>
      <w:r w:rsidRPr="005E3C4C" w:rsidR="7534B042">
        <w:rPr>
          <w:rFonts w:ascii="Arial" w:hAnsi="Arial" w:cs="Arial"/>
          <w:sz w:val="20"/>
          <w:szCs w:val="20"/>
        </w:rPr>
        <w:t xml:space="preserve">la </w:t>
      </w:r>
      <w:r w:rsidRPr="005E3C4C" w:rsidR="668CFE4F">
        <w:rPr>
          <w:rFonts w:ascii="Arial" w:hAnsi="Arial" w:cs="Arial"/>
          <w:sz w:val="20"/>
          <w:szCs w:val="20"/>
        </w:rPr>
        <w:t xml:space="preserve">Plataforma Integrada de Inversión Pública (PIIP), el cual se encuentra en estado </w:t>
      </w:r>
      <w:r w:rsidRPr="005E3C4C" w:rsidR="504402C1">
        <w:rPr>
          <w:rFonts w:ascii="Arial" w:hAnsi="Arial" w:cs="Arial"/>
          <w:sz w:val="20"/>
          <w:szCs w:val="20"/>
        </w:rPr>
        <w:t xml:space="preserve">gestión de recursos </w:t>
      </w:r>
      <w:r w:rsidRPr="005E3C4C" w:rsidR="761326F5">
        <w:rPr>
          <w:rFonts w:ascii="Arial" w:hAnsi="Arial" w:cs="Arial"/>
          <w:sz w:val="20"/>
          <w:szCs w:val="20"/>
        </w:rPr>
        <w:t>complet</w:t>
      </w:r>
      <w:r w:rsidRPr="005E3C4C" w:rsidR="166AB0FE">
        <w:rPr>
          <w:rFonts w:ascii="Arial" w:hAnsi="Arial" w:cs="Arial"/>
          <w:sz w:val="20"/>
          <w:szCs w:val="20"/>
        </w:rPr>
        <w:t>ado</w:t>
      </w:r>
      <w:r w:rsidRPr="005E3C4C" w:rsidR="0A6DEAB1">
        <w:rPr>
          <w:rFonts w:ascii="Arial" w:hAnsi="Arial" w:cs="Arial"/>
          <w:sz w:val="20"/>
          <w:szCs w:val="20"/>
        </w:rPr>
        <w:t>,</w:t>
      </w:r>
      <w:r w:rsidRPr="005E3C4C" w:rsidR="290D8C09">
        <w:rPr>
          <w:rFonts w:ascii="Arial" w:hAnsi="Arial" w:cs="Arial"/>
          <w:sz w:val="20"/>
          <w:szCs w:val="20"/>
        </w:rPr>
        <w:t xml:space="preserve"> </w:t>
      </w:r>
      <w:r w:rsidRPr="005E3C4C" w:rsidR="761326F5">
        <w:rPr>
          <w:rFonts w:ascii="Arial" w:hAnsi="Arial" w:cs="Arial"/>
          <w:sz w:val="20"/>
          <w:szCs w:val="20"/>
        </w:rPr>
        <w:t>con</w:t>
      </w:r>
      <w:r w:rsidRPr="005E3C4C" w:rsidR="277061DC">
        <w:rPr>
          <w:rFonts w:ascii="Arial" w:hAnsi="Arial" w:cs="Arial"/>
          <w:sz w:val="20"/>
          <w:szCs w:val="20"/>
        </w:rPr>
        <w:t xml:space="preserve"> </w:t>
      </w:r>
      <w:r w:rsidRPr="005E3C4C" w:rsidR="761326F5">
        <w:rPr>
          <w:rFonts w:ascii="Arial" w:hAnsi="Arial" w:cs="Arial"/>
          <w:sz w:val="20"/>
          <w:szCs w:val="20"/>
        </w:rPr>
        <w:t>código de proceso GR-SR-210101-0001</w:t>
      </w:r>
      <w:r w:rsidRPr="005E3C4C" w:rsidR="7518976B">
        <w:rPr>
          <w:rFonts w:ascii="Arial" w:hAnsi="Arial" w:cs="Arial"/>
          <w:sz w:val="20"/>
          <w:szCs w:val="20"/>
        </w:rPr>
        <w:t xml:space="preserve">, en conformidad con lo solicitado en el MGMP 2026- 2029. </w:t>
      </w:r>
    </w:p>
    <w:p w:rsidR="00EF4E66" w:rsidP="00DF06F4" w:rsidRDefault="00EF4E66" w14:paraId="0A6EAEAC" w14:textId="2BD9DCD1">
      <w:pPr>
        <w:pStyle w:val="Textoindependiente"/>
        <w:spacing w:line="360" w:lineRule="auto"/>
        <w:ind w:right="113" w:firstLine="360"/>
        <w:jc w:val="both"/>
        <w:rPr>
          <w:rFonts w:ascii="Arial" w:hAnsi="Arial" w:cs="Arial"/>
          <w:sz w:val="20"/>
          <w:szCs w:val="20"/>
        </w:rPr>
      </w:pPr>
    </w:p>
    <w:p w:rsidRPr="005E3C4C" w:rsidR="00EF4E66" w:rsidP="00433696" w:rsidRDefault="00EF4E66" w14:paraId="5FF8FF90" w14:textId="02C8A64D">
      <w:pPr>
        <w:pStyle w:val="Textoindependiente"/>
        <w:spacing w:line="360" w:lineRule="auto"/>
        <w:ind w:right="113"/>
        <w:jc w:val="both"/>
      </w:pPr>
      <w:r w:rsidRPr="305BD6E5" w:rsidR="00EF4E66">
        <w:rPr>
          <w:rFonts w:ascii="Arial" w:hAnsi="Arial" w:cs="Arial"/>
          <w:sz w:val="20"/>
          <w:szCs w:val="20"/>
        </w:rPr>
        <w:t>Por medio del radicado No. 2-2025-038724</w:t>
      </w:r>
      <w:r w:rsidRPr="305BD6E5" w:rsidR="004B676A">
        <w:rPr>
          <w:rFonts w:ascii="Arial" w:hAnsi="Arial" w:cs="Arial"/>
          <w:sz w:val="20"/>
          <w:szCs w:val="20"/>
        </w:rPr>
        <w:t xml:space="preserve"> del 9 de </w:t>
      </w:r>
      <w:r w:rsidRPr="305BD6E5" w:rsidR="00516CAB">
        <w:rPr>
          <w:rFonts w:ascii="Arial" w:hAnsi="Arial" w:cs="Arial"/>
          <w:sz w:val="20"/>
          <w:szCs w:val="20"/>
        </w:rPr>
        <w:t>septiembre</w:t>
      </w:r>
      <w:r w:rsidRPr="305BD6E5" w:rsidR="004B676A">
        <w:rPr>
          <w:rFonts w:ascii="Arial" w:hAnsi="Arial" w:cs="Arial"/>
          <w:sz w:val="20"/>
          <w:szCs w:val="20"/>
        </w:rPr>
        <w:t xml:space="preserve"> de 2025, el Ministerio de Minas y Energía, solicita aval fiscal para el proyecto de inversión</w:t>
      </w:r>
    </w:p>
    <w:p w:rsidR="45D9DB42" w:rsidP="45D9DB42" w:rsidRDefault="45D9DB42" w14:paraId="2620795E" w14:textId="70CCA0F1">
      <w:pPr>
        <w:pStyle w:val="Textoindependiente"/>
        <w:spacing w:line="360" w:lineRule="auto"/>
        <w:ind w:right="113"/>
        <w:jc w:val="both"/>
        <w:rPr>
          <w:rFonts w:ascii="Arial" w:hAnsi="Arial" w:cs="Arial"/>
          <w:sz w:val="20"/>
          <w:szCs w:val="20"/>
        </w:rPr>
      </w:pPr>
    </w:p>
    <w:p w:rsidR="55BED74F" w:rsidP="45D9DB42" w:rsidRDefault="55BED74F" w14:paraId="376C7F2D" w14:textId="57C8A246">
      <w:pPr>
        <w:pStyle w:val="Textoindependiente"/>
        <w:spacing w:line="360" w:lineRule="auto"/>
        <w:ind w:right="113"/>
        <w:jc w:val="both"/>
        <w:rPr>
          <w:rFonts w:ascii="Arial" w:hAnsi="Arial" w:cs="Arial"/>
          <w:sz w:val="20"/>
          <w:szCs w:val="20"/>
        </w:rPr>
      </w:pPr>
      <w:r w:rsidRPr="79942BB1" w:rsidR="55BED74F">
        <w:rPr>
          <w:rFonts w:ascii="Arial" w:hAnsi="Arial" w:cs="Arial"/>
          <w:sz w:val="20"/>
          <w:szCs w:val="20"/>
        </w:rPr>
        <w:t>Así mismo, se deja constancia de que el proyecto ha contado con validaciones previas en su estructuración, lo cual refuerza la necesidad de garantizar la continuidad de su ejecución mediante el presente aval fiscal.</w:t>
      </w:r>
    </w:p>
    <w:p w:rsidR="45D9DB42" w:rsidP="45D9DB42" w:rsidRDefault="45D9DB42" w14:paraId="591FEA76" w14:textId="7F176677">
      <w:pPr>
        <w:pStyle w:val="Textoindependiente"/>
        <w:spacing w:line="360" w:lineRule="auto"/>
        <w:ind w:right="113"/>
        <w:jc w:val="both"/>
        <w:rPr>
          <w:rFonts w:ascii="Arial" w:hAnsi="Arial" w:cs="Arial"/>
          <w:sz w:val="20"/>
          <w:szCs w:val="20"/>
        </w:rPr>
      </w:pPr>
    </w:p>
    <w:p w:rsidRPr="005E3C4C" w:rsidR="00454704" w:rsidP="60753284" w:rsidRDefault="00454704" w14:paraId="5F2A225D" w14:textId="4D678AD6">
      <w:pPr>
        <w:pStyle w:val="Textoindependiente"/>
        <w:ind w:right="431"/>
        <w:jc w:val="both"/>
        <w:rPr>
          <w:rFonts w:ascii="Arial" w:hAnsi="Arial" w:cs="Arial"/>
        </w:rPr>
      </w:pPr>
    </w:p>
    <w:p w:rsidRPr="005E3C4C" w:rsidR="00454704" w:rsidP="00D70A67" w:rsidRDefault="002778DB" w14:paraId="6E75408B" w14:textId="77777777">
      <w:pPr>
        <w:pStyle w:val="Ttulo1"/>
        <w:numPr>
          <w:ilvl w:val="0"/>
          <w:numId w:val="18"/>
        </w:numPr>
      </w:pPr>
      <w:r w:rsidRPr="00D70A67">
        <w:t>RECOMENDACION</w:t>
      </w:r>
    </w:p>
    <w:p w:rsidRPr="005A61DB" w:rsidR="005A61DB" w:rsidP="00433696" w:rsidRDefault="005A61DB" w14:paraId="3559E140" w14:textId="365C6A4B">
      <w:pPr>
        <w:pStyle w:val="NormalWeb"/>
        <w:spacing w:line="360" w:lineRule="auto"/>
        <w:jc w:val="both"/>
        <w:rPr>
          <w:rFonts w:ascii="Arial" w:hAnsi="Arial" w:eastAsia="Arial MT" w:cs="Arial"/>
          <w:sz w:val="20"/>
          <w:szCs w:val="20"/>
          <w:lang w:val="es-419" w:eastAsia="en-US"/>
        </w:rPr>
      </w:pPr>
      <w:r w:rsidRPr="005A61DB">
        <w:rPr>
          <w:rFonts w:ascii="Arial" w:hAnsi="Arial" w:eastAsia="Arial MT" w:cs="Arial"/>
          <w:sz w:val="20"/>
          <w:szCs w:val="20"/>
          <w:lang w:val="es-419" w:eastAsia="en-US"/>
        </w:rPr>
        <w:t xml:space="preserve">Conforme a los artículos 10 y 11 de la Ley 819 de 2003 y el artículo 2.8.1.7.1.2 del Decreto 1068 de 2015, se recomienda otorgar </w:t>
      </w:r>
      <w:r w:rsidR="00B54A0A">
        <w:rPr>
          <w:rFonts w:ascii="Arial" w:hAnsi="Arial" w:eastAsia="Arial MT" w:cs="Arial"/>
          <w:sz w:val="20"/>
          <w:szCs w:val="20"/>
          <w:lang w:val="es-419" w:eastAsia="en-US"/>
        </w:rPr>
        <w:t>el aval de la vigencia futura para garantizar la implementación, seguimiento y durabilidad del programa Colombia solar , teniendo como sustento los montos contemplados en el presente documento</w:t>
      </w:r>
      <w:r w:rsidRPr="005A61DB">
        <w:rPr>
          <w:rFonts w:ascii="Arial" w:hAnsi="Arial" w:eastAsia="Arial MT" w:cs="Arial"/>
          <w:sz w:val="20"/>
          <w:szCs w:val="20"/>
          <w:lang w:val="es-419" w:eastAsia="en-US"/>
        </w:rPr>
        <w:t xml:space="preserve">, con el fin de adelantar la declaratoria de importancia estratégica por parte del CONPES y viabilizar la solicitud de vigencias futuras excepcionales para la ejecución del proyecto de inversión BPIN  202500000025335  - </w:t>
      </w:r>
      <w:r w:rsidRPr="00FD6B8A">
        <w:rPr>
          <w:rFonts w:ascii="Arial" w:hAnsi="Arial" w:eastAsia="Arial MT" w:cs="Arial"/>
          <w:i/>
          <w:sz w:val="20"/>
          <w:szCs w:val="20"/>
          <w:lang w:val="es-419" w:eastAsia="en-US"/>
        </w:rPr>
        <w:t>"Implementación de Soluciones de Generación Fotovoltaica para la reducción del costo del servicio eléctrico en los estratos 1,2, 3 del Sistema Interconectado Nacional (SIN) – Programa Nacional Colombia Solar.”​</w:t>
      </w:r>
    </w:p>
    <w:p w:rsidRPr="00D70A67" w:rsidR="00454704" w:rsidP="45D9DB42" w:rsidRDefault="005A61DB" w14:paraId="26E85205" w14:textId="1BAF333E">
      <w:pPr>
        <w:pStyle w:val="NormalWeb"/>
        <w:spacing w:before="0" w:beforeAutospacing="off" w:after="0" w:afterAutospacing="off" w:line="360" w:lineRule="auto"/>
        <w:jc w:val="both"/>
      </w:pPr>
      <w:r w:rsidRPr="45D9DB42" w:rsidR="005A61DB">
        <w:rPr>
          <w:rFonts w:ascii="Arial" w:hAnsi="Arial" w:eastAsia="Arial MT" w:cs="Arial"/>
          <w:sz w:val="20"/>
          <w:szCs w:val="20"/>
          <w:lang w:val="es-419" w:eastAsia="en-US"/>
        </w:rPr>
        <w:t>Se deberá establecer un monitoreo continuo donde se verifique el efecto</w:t>
      </w:r>
      <w:r w:rsidRPr="45D9DB42" w:rsidR="005A61DB">
        <w:rPr>
          <w:rFonts w:ascii="Arial" w:hAnsi="Arial" w:eastAsia="Arial MT" w:cs="Arial"/>
          <w:sz w:val="20"/>
          <w:szCs w:val="20"/>
          <w:lang w:val="es-419" w:eastAsia="en-US"/>
        </w:rPr>
        <w:t xml:space="preserve"> fiscal positivo del programa, </w:t>
      </w:r>
      <w:r w:rsidRPr="45D9DB42" w:rsidR="005A61DB">
        <w:rPr>
          <w:rFonts w:ascii="Arial" w:hAnsi="Arial" w:eastAsia="Arial MT" w:cs="Arial"/>
          <w:sz w:val="20"/>
          <w:szCs w:val="20"/>
          <w:lang w:val="es-419" w:eastAsia="en-US"/>
        </w:rPr>
        <w:t>sobre los subsidios de energía que se apropien en cada vigencia fiscal.</w:t>
      </w:r>
    </w:p>
    <w:p w:rsidR="45D9DB42" w:rsidP="45D9DB42" w:rsidRDefault="45D9DB42" w14:paraId="3BDF471C" w14:textId="0CBC9C04">
      <w:pPr>
        <w:pStyle w:val="NormalWeb"/>
        <w:spacing w:before="0" w:beforeAutospacing="off" w:after="0" w:afterAutospacing="off" w:line="360" w:lineRule="auto"/>
        <w:jc w:val="both"/>
        <w:rPr>
          <w:rFonts w:ascii="Arial" w:hAnsi="Arial" w:eastAsia="Arial MT" w:cs="Arial"/>
          <w:sz w:val="20"/>
          <w:szCs w:val="20"/>
          <w:lang w:val="es-419" w:eastAsia="en-US"/>
        </w:rPr>
      </w:pPr>
    </w:p>
    <w:p w:rsidR="3F243639" w:rsidP="45D9DB42" w:rsidRDefault="3F243639" w14:paraId="610A0216" w14:textId="16F4C451">
      <w:pPr>
        <w:pStyle w:val="NormalWeb"/>
        <w:spacing w:before="0" w:beforeAutospacing="off" w:after="0" w:afterAutospacing="off" w:line="360" w:lineRule="auto"/>
        <w:jc w:val="both"/>
      </w:pPr>
      <w:r w:rsidRPr="79942BB1" w:rsidR="3F243639">
        <w:rPr>
          <w:rFonts w:ascii="Arial" w:hAnsi="Arial" w:eastAsia="Arial MT" w:cs="Arial"/>
          <w:sz w:val="20"/>
          <w:szCs w:val="20"/>
          <w:lang w:val="es-419" w:eastAsia="en-US"/>
        </w:rPr>
        <w:t>Con fundamento en el análisis técnico, jurídico y financiero presentado, se recomienda al Consejo Superior de Política Fiscal – CONFIS emitir concepto favorable para el otorgamiento del aval fiscal solicitado, teniendo en cuenta que el proyecto cuenta con un alcance claramente definido, una necesidad presupuestal identificada y recursos pendientes por comprometer cuya destinación se encuentra prevista dentro de la estructuración del programa.</w:t>
      </w:r>
    </w:p>
    <w:p w:rsidR="3F243639" w:rsidP="45D9DB42" w:rsidRDefault="3F243639" w14:paraId="7B2DF8AA" w14:textId="5B27358E">
      <w:pPr>
        <w:pStyle w:val="NormalWeb"/>
        <w:spacing w:before="0" w:beforeAutospacing="off" w:after="0" w:afterAutospacing="off" w:line="360" w:lineRule="auto"/>
        <w:jc w:val="both"/>
      </w:pPr>
      <w:r w:rsidRPr="45D9DB42" w:rsidR="3F243639">
        <w:rPr>
          <w:rFonts w:ascii="Arial" w:hAnsi="Arial" w:eastAsia="Arial MT" w:cs="Arial"/>
          <w:sz w:val="20"/>
          <w:szCs w:val="20"/>
          <w:lang w:val="es-419" w:eastAsia="en-US"/>
        </w:rPr>
        <w:t xml:space="preserve"> </w:t>
      </w:r>
    </w:p>
    <w:p w:rsidR="3F243639" w:rsidP="45D9DB42" w:rsidRDefault="3F243639" w14:paraId="7D7B9F91" w14:textId="60562707">
      <w:pPr>
        <w:pStyle w:val="NormalWeb"/>
        <w:spacing w:before="0" w:beforeAutospacing="off" w:after="0" w:afterAutospacing="off" w:line="360" w:lineRule="auto"/>
        <w:jc w:val="both"/>
        <w:rPr>
          <w:rFonts w:ascii="Arial" w:hAnsi="Arial" w:eastAsia="Arial MT" w:cs="Arial"/>
          <w:sz w:val="20"/>
          <w:szCs w:val="20"/>
          <w:lang w:val="es-419" w:eastAsia="en-US"/>
        </w:rPr>
      </w:pPr>
      <w:r w:rsidRPr="79942BB1" w:rsidR="3F243639">
        <w:rPr>
          <w:rFonts w:ascii="Arial" w:hAnsi="Arial" w:eastAsia="Arial MT" w:cs="Arial"/>
          <w:sz w:val="20"/>
          <w:szCs w:val="20"/>
          <w:lang w:val="es-419" w:eastAsia="en-US"/>
        </w:rPr>
        <w:t>La aprobación del aval permitirá garantizar la continuidad en la ejecución integral del proyecto, la sostenibilidad de sus componentes y la adecuada programación de los recursos para las vigencias 2027 a 2030, en coherencia con los principios de eficiencia del gasto, planeación y sostenibilidad fiscal.</w:t>
      </w:r>
    </w:p>
    <w:sectPr w:rsidRPr="00D70A67" w:rsidR="00454704" w:rsidSect="00FA3063">
      <w:headerReference w:type="default" r:id="rId20"/>
      <w:footerReference w:type="default" r:id="rId21"/>
      <w:pgSz w:w="12250" w:h="15850" w:orient="portrait"/>
      <w:pgMar w:top="1417" w:right="1701" w:bottom="1417" w:left="1701" w:header="727" w:footer="1237" w:gutter="0"/>
      <w:cols w:space="720"/>
      <w:docGrid w:linePitch="299"/>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A7021" w:rsidRDefault="009A7021" w14:paraId="3141B47C" w14:textId="77777777">
      <w:r>
        <w:separator/>
      </w:r>
    </w:p>
  </w:endnote>
  <w:endnote w:type="continuationSeparator" w:id="0">
    <w:p w:rsidR="009A7021" w:rsidRDefault="009A7021" w14:paraId="1A488D1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Work Sans">
    <w:charset w:val="00"/>
    <w:family w:val="auto"/>
    <w:pitch w:val="variable"/>
    <w:sig w:usb0="A00000FF" w:usb1="5000E07B" w:usb2="00000000" w:usb3="00000000" w:csb0="00000193"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35"/>
      <w:gridCol w:w="3135"/>
      <w:gridCol w:w="3135"/>
    </w:tblGrid>
    <w:tr w:rsidR="00A177DA" w:rsidTr="60753284" w14:paraId="578B04B0" w14:textId="77777777">
      <w:trPr>
        <w:trHeight w:val="300"/>
      </w:trPr>
      <w:tc>
        <w:tcPr>
          <w:tcW w:w="3135" w:type="dxa"/>
        </w:tcPr>
        <w:p w:rsidR="00A177DA" w:rsidP="60753284" w:rsidRDefault="00A177DA" w14:paraId="1CAF7A35" w14:textId="2037FDD6">
          <w:pPr>
            <w:pStyle w:val="Encabezado"/>
            <w:ind w:left="-115"/>
          </w:pPr>
        </w:p>
      </w:tc>
      <w:tc>
        <w:tcPr>
          <w:tcW w:w="3135" w:type="dxa"/>
        </w:tcPr>
        <w:p w:rsidR="00A177DA" w:rsidP="60753284" w:rsidRDefault="00A177DA" w14:paraId="7D000E1A" w14:textId="5D0FA2E1">
          <w:pPr>
            <w:pStyle w:val="Encabezado"/>
            <w:jc w:val="center"/>
          </w:pPr>
        </w:p>
      </w:tc>
      <w:tc>
        <w:tcPr>
          <w:tcW w:w="3135" w:type="dxa"/>
        </w:tcPr>
        <w:p w:rsidR="00A177DA" w:rsidP="60753284" w:rsidRDefault="00A177DA" w14:paraId="19667964" w14:textId="43F9365F">
          <w:pPr>
            <w:pStyle w:val="Encabezado"/>
            <w:ind w:right="-115"/>
            <w:jc w:val="right"/>
          </w:pPr>
        </w:p>
      </w:tc>
    </w:tr>
  </w:tbl>
  <w:p w:rsidR="00A177DA" w:rsidP="60753284" w:rsidRDefault="00A177DA" w14:paraId="14A86E8C" w14:textId="48F3D44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177DA" w:rsidP="45D9DB42" w:rsidRDefault="00A177DA" w14:paraId="0995671E" w14:textId="178F1FA5">
    <w:pPr>
      <w:pStyle w:val="Textoindependiente"/>
      <w:spacing w:line="14" w:lineRule="auto"/>
      <w:rPr>
        <w:highlight w:val="yellow"/>
      </w:rPr>
    </w:pPr>
    <w:r>
      <w:rPr>
        <w:rFonts w:ascii="Work Sans" w:hAnsi="Work Sans" w:cs="Calibri"/>
        <w:noProof/>
        <w:lang w:val="en-US"/>
      </w:rPr>
      <w:drawing>
        <wp:anchor distT="0" distB="0" distL="114300" distR="114300" simplePos="0" relativeHeight="251658245" behindDoc="0" locked="0" layoutInCell="1" allowOverlap="1" wp14:anchorId="0D89368F" wp14:editId="7DB20E6E">
          <wp:simplePos x="0" y="0"/>
          <wp:positionH relativeFrom="column">
            <wp:posOffset>2787503</wp:posOffset>
          </wp:positionH>
          <wp:positionV relativeFrom="paragraph">
            <wp:posOffset>26426</wp:posOffset>
          </wp:positionV>
          <wp:extent cx="914400" cy="609600"/>
          <wp:effectExtent l="0" t="0" r="0" b="0"/>
          <wp:wrapNone/>
          <wp:docPr id="11238474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847459" name="Imagen 1123847459"/>
                  <pic:cNvPicPr/>
                </pic:nvPicPr>
                <pic:blipFill>
                  <a:blip r:embed="rId1">
                    <a:extLst>
                      <a:ext uri="{28A0092B-C50C-407E-A947-70E740481C1C}">
                        <a14:useLocalDpi xmlns:a14="http://schemas.microsoft.com/office/drawing/2010/main" val="0"/>
                      </a:ext>
                    </a:extLst>
                  </a:blip>
                  <a:stretch>
                    <a:fillRect/>
                  </a:stretch>
                </pic:blipFill>
                <pic:spPr>
                  <a:xfrm>
                    <a:off x="0" y="0"/>
                    <a:ext cx="914400" cy="609600"/>
                  </a:xfrm>
                  <a:prstGeom prst="rect">
                    <a:avLst/>
                  </a:prstGeom>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58246" behindDoc="1" locked="0" layoutInCell="1" allowOverlap="1" wp14:anchorId="3511FB05" wp14:editId="2B2E1DB7">
          <wp:simplePos x="0" y="0"/>
          <wp:positionH relativeFrom="margin">
            <wp:align>left</wp:align>
          </wp:positionH>
          <wp:positionV relativeFrom="paragraph">
            <wp:posOffset>-8255</wp:posOffset>
          </wp:positionV>
          <wp:extent cx="3609340" cy="621030"/>
          <wp:effectExtent l="0" t="0" r="0" b="7620"/>
          <wp:wrapNone/>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2">
                    <a:extLst>
                      <a:ext uri="{28A0092B-C50C-407E-A947-70E740481C1C}">
                        <a14:useLocalDpi xmlns:a14="http://schemas.microsoft.com/office/drawing/2010/main" val="0"/>
                      </a:ext>
                    </a:extLst>
                  </a:blip>
                  <a:stretch>
                    <a:fillRect/>
                  </a:stretch>
                </pic:blipFill>
                <pic:spPr>
                  <a:xfrm>
                    <a:off x="0" y="0"/>
                    <a:ext cx="3609340" cy="621030"/>
                  </a:xfrm>
                  <a:prstGeom prst="rect">
                    <a:avLst/>
                  </a:prstGeom>
                </pic:spPr>
              </pic:pic>
            </a:graphicData>
          </a:graphic>
          <wp14:sizeRelH relativeFrom="margin">
            <wp14:pctWidth>0</wp14:pctWidth>
          </wp14:sizeRelH>
          <wp14:sizeRelV relativeFrom="margin">
            <wp14:pctHeight>0</wp14:pctHeight>
          </wp14:sizeRelV>
        </wp:anchor>
      </w:drawing>
    </w:r>
    <w:r>
      <w:rPr>
        <w:noProof/>
        <w:sz w:val="20"/>
        <w:lang w:val="en-US"/>
      </w:rPr>
      <mc:AlternateContent xmlns:mc="http://schemas.openxmlformats.org/markup-compatibility/2006">
        <mc:Choice xmlns:mc="http://schemas.openxmlformats.org/markup-compatibility/2006" Requires="wps">
          <w:drawing xmlns:w="http://schemas.openxmlformats.org/wordprocessingml/2006/main">
            <wp:anchor xmlns:wp14="http://schemas.microsoft.com/office/word/2010/wordprocessingDrawing" xmlns:wp="http://schemas.openxmlformats.org/drawingml/2006/wordprocessingDrawing" distT="0" distB="0" distL="0" distR="0" simplePos="0" relativeHeight="251658243" behindDoc="1" locked="0" layoutInCell="1" allowOverlap="1" wp14:anchorId="40EA7A88" wp14:editId="5F3DAE3E">
              <wp:simplePos xmlns:wp="http://schemas.openxmlformats.org/drawingml/2006/wordprocessingDrawing" x="0" y="0"/>
              <wp:positionH xmlns:wp="http://schemas.openxmlformats.org/drawingml/2006/wordprocessingDrawing" relativeFrom="page">
                <wp:posOffset>5518206</wp:posOffset>
              </wp:positionH>
              <wp:positionV xmlns:wp="http://schemas.openxmlformats.org/drawingml/2006/wordprocessingDrawing" relativeFrom="page">
                <wp:posOffset>9485905</wp:posOffset>
              </wp:positionV>
              <wp:extent cx="1158875" cy="131445"/>
              <wp:effectExtent l="0" t="0" r="0" b="0"/>
              <wp:wrapNone xmlns:wp="http://schemas.openxmlformats.org/drawingml/2006/wordprocessingDrawing"/>
              <wp:docPr xmlns:wp="http://schemas.openxmlformats.org/drawingml/2006/wordprocessingDrawing" id="7" name="Textbox 7"/>
              <wp:cNvGraphicFramePr xmlns:wp="http://schemas.openxmlformats.org/drawingml/2006/wordprocessingDrawing">
                <a:graphicFrameLocks xmlns:a="http://schemas.openxmlformats.org/drawingml/2006/main"/>
              </wp:cNvGraphicFramePr>
              <a:graphic xmlns:a="http://schemas.openxmlformats.org/drawingml/2006/main">
                <a:graphicData uri="http://schemas.microsoft.com/office/word/2010/wordprocessingShape">
                  <wps:wsp xmlns:wps="http://schemas.microsoft.com/office/word/2010/wordprocessingShape">
                    <wps:cNvSpPr txBox="1">
                      <a:spLocks/>
                    </wps:cNvSpPr>
                    <wps:spPr>
                      <a:xfrm>
                        <a:off x="0" y="0"/>
                        <a:ext cx="1158875" cy="131445"/>
                      </a:xfrm>
                      <a:prstGeom prst="rect">
                        <a:avLst/>
                      </a:prstGeom>
                    </wps:spPr>
                    <wps:txbx>
                      <w:txbxContent>
                        <w:p w:rsidR="00A46B40" w:rsidRDefault="00A46B40">
                          <w:pPr>
                            <w:spacing w:before="15"/>
                            <w:ind w:left="20"/>
                            <w:rPr>
                              <w:rFonts w:ascii="Arial" w:hAnsi="Arial"/>
                              <w:b/>
                              <w:sz w:val="16"/>
                            </w:rPr>
                          </w:pPr>
                          <w:r>
                            <w:rPr>
                              <w:rFonts w:ascii="Arial" w:hAnsi="Arial"/>
                              <w:b/>
                              <w:sz w:val="16"/>
                            </w:rPr>
                            <w:t>1</w:t>
                          </w:r>
                          <w:r>
                            <w:rPr>
                              <w:rFonts w:ascii="Arial" w:hAnsi="Arial"/>
                              <w:b/>
                              <w:spacing w:val="-1"/>
                              <w:sz w:val="16"/>
                            </w:rPr>
                            <w:t xml:space="preserve"> </w:t>
                          </w:r>
                          <w:r>
                            <w:rPr>
                              <w:rFonts w:ascii="Arial" w:hAnsi="Arial"/>
                              <w:b/>
                              <w:sz w:val="16"/>
                            </w:rPr>
                            <w:t>de</w:t>
                          </w:r>
                          <w:r>
                            <w:rPr>
                              <w:rFonts w:ascii="Arial" w:hAnsi="Arial"/>
                              <w:b/>
                              <w:spacing w:val="-5"/>
                              <w:sz w:val="16"/>
                            </w:rPr>
                            <w:t xml:space="preserve"> </w:t>
                          </w:r>
                          <w:r>
                            <w:rPr>
                              <w:rFonts w:ascii="Arial" w:hAnsi="Arial"/>
                              <w:b/>
                              <w:sz w:val="16"/>
                            </w:rPr>
                            <w:t>agosto</w:t>
                          </w:r>
                          <w:r>
                            <w:rPr>
                              <w:rFonts w:ascii="Arial" w:hAnsi="Arial"/>
                              <w:b/>
                              <w:spacing w:val="42"/>
                              <w:sz w:val="16"/>
                            </w:rPr>
                            <w:t xml:space="preserve"> </w:t>
                          </w:r>
                          <w:r>
                            <w:rPr>
                              <w:rFonts w:ascii="Arial" w:hAnsi="Arial"/>
                              <w:b/>
                              <w:sz w:val="16"/>
                            </w:rPr>
                            <w:t xml:space="preserve">de </w:t>
                          </w:r>
                          <w:r>
                            <w:rPr>
                              <w:rFonts w:ascii="Arial" w:hAnsi="Arial"/>
                              <w:b/>
                              <w:spacing w:val="-5"/>
                              <w:sz w:val="16"/>
                            </w:rPr>
                            <w:t>2025</w:t>
                          </w:r>
                        </w:p>
                      </w:txbxContent>
                    </wps:txbx>
                    <wps:bodyPr wrap="square" lIns="0" tIns="0" rIns="0" bIns="0" rtlCol="0">
                      <a:noAutofit/>
                    </wps:bodyPr>
                  </wps:wsp>
                </a:graphicData>
              </a:graphic>
              <wp14:sizeRelH xmlns:wp14="http://schemas.microsoft.com/office/word/2010/wordprocessingDrawing" relativeFrom="margin">
                <wp14:pctWidth>0</wp14:pctWidth>
              </wp14:sizeRelH>
              <wp14:sizeRelV xmlns:wp14="http://schemas.microsoft.com/office/word/2010/wordprocessingDrawing" relativeFrom="margin">
                <wp14:pctHeight>0</wp14:pctHeight>
              </wp14:sizeRelV>
            </wp:anchor>
          </w:drawing>
        </mc:Choice>
        <mc:Fallback xmlns:a="http://schemas.openxmlformats.org/drawingml/2006/main"/>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A7021" w:rsidRDefault="009A7021" w14:paraId="712E4421" w14:textId="77777777">
      <w:r>
        <w:separator/>
      </w:r>
    </w:p>
  </w:footnote>
  <w:footnote w:type="continuationSeparator" w:id="0">
    <w:p w:rsidR="009A7021" w:rsidRDefault="009A7021" w14:paraId="58F31B3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35"/>
      <w:gridCol w:w="3135"/>
      <w:gridCol w:w="3135"/>
    </w:tblGrid>
    <w:tr w:rsidR="00A177DA" w:rsidTr="60753284" w14:paraId="5733BCFD" w14:textId="77777777">
      <w:trPr>
        <w:trHeight w:val="300"/>
      </w:trPr>
      <w:tc>
        <w:tcPr>
          <w:tcW w:w="3135" w:type="dxa"/>
        </w:tcPr>
        <w:p w:rsidR="00A177DA" w:rsidP="60753284" w:rsidRDefault="00A177DA" w14:paraId="71D43500" w14:textId="5B47F1FB">
          <w:pPr>
            <w:pStyle w:val="Encabezado"/>
            <w:ind w:left="-115"/>
          </w:pPr>
        </w:p>
      </w:tc>
      <w:tc>
        <w:tcPr>
          <w:tcW w:w="3135" w:type="dxa"/>
        </w:tcPr>
        <w:p w:rsidR="00A177DA" w:rsidP="60753284" w:rsidRDefault="00A177DA" w14:paraId="3DBBE1FA" w14:textId="49728DDE">
          <w:pPr>
            <w:pStyle w:val="Encabezado"/>
            <w:jc w:val="center"/>
          </w:pPr>
        </w:p>
      </w:tc>
      <w:tc>
        <w:tcPr>
          <w:tcW w:w="3135" w:type="dxa"/>
        </w:tcPr>
        <w:p w:rsidR="00A177DA" w:rsidP="60753284" w:rsidRDefault="00A177DA" w14:paraId="617FBAA5" w14:textId="09E01225">
          <w:pPr>
            <w:pStyle w:val="Encabezado"/>
            <w:ind w:right="-115"/>
            <w:jc w:val="right"/>
          </w:pPr>
        </w:p>
      </w:tc>
    </w:tr>
  </w:tbl>
  <w:p w:rsidR="00A177DA" w:rsidP="60753284" w:rsidRDefault="00A177DA" w14:paraId="2EDB40CA" w14:textId="5115737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177DA" w:rsidRDefault="00A177DA" w14:paraId="0BDE8A8C" w14:textId="4D232758">
    <w:pPr>
      <w:pStyle w:val="Textoindependiente"/>
      <w:spacing w:line="14" w:lineRule="auto"/>
      <w:rPr>
        <w:sz w:val="20"/>
      </w:rPr>
    </w:pPr>
    <w:r>
      <w:rPr>
        <w:noProof/>
        <w:lang w:val="en-US"/>
      </w:rPr>
      <w:drawing>
        <wp:anchor distT="0" distB="0" distL="114300" distR="114300" simplePos="0" relativeHeight="251658244" behindDoc="0" locked="0" layoutInCell="1" allowOverlap="1" wp14:anchorId="333D2DF3" wp14:editId="2BAF674C">
          <wp:simplePos x="0" y="0"/>
          <wp:positionH relativeFrom="margin">
            <wp:posOffset>2471371</wp:posOffset>
          </wp:positionH>
          <wp:positionV relativeFrom="paragraph">
            <wp:posOffset>-332692</wp:posOffset>
          </wp:positionV>
          <wp:extent cx="574040" cy="499745"/>
          <wp:effectExtent l="0" t="0" r="0" b="0"/>
          <wp:wrapSquare wrapText="bothSides"/>
          <wp:docPr id="29069356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8021" name="Imagen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040" cy="4997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20"/>
        <w:lang w:val="en-US"/>
      </w:rPr>
      <mc:AlternateContent>
        <mc:Choice Requires="wps">
          <w:drawing>
            <wp:anchor distT="0" distB="0" distL="0" distR="0" simplePos="0" relativeHeight="251658240" behindDoc="1" locked="0" layoutInCell="1" allowOverlap="1" wp14:anchorId="0DAE1B88" wp14:editId="6B62DB6A">
              <wp:simplePos x="0" y="0"/>
              <wp:positionH relativeFrom="page">
                <wp:posOffset>1062532</wp:posOffset>
              </wp:positionH>
              <wp:positionV relativeFrom="page">
                <wp:posOffset>662939</wp:posOffset>
              </wp:positionV>
              <wp:extent cx="5650865" cy="2794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0865" cy="27940"/>
                      </a:xfrm>
                      <a:custGeom>
                        <a:avLst/>
                        <a:gdLst/>
                        <a:ahLst/>
                        <a:cxnLst/>
                        <a:rect l="l" t="t" r="r" b="b"/>
                        <a:pathLst>
                          <a:path w="5650865" h="27940">
                            <a:moveTo>
                              <a:pt x="5650357" y="18288"/>
                            </a:moveTo>
                            <a:lnTo>
                              <a:pt x="0" y="18288"/>
                            </a:lnTo>
                            <a:lnTo>
                              <a:pt x="0" y="27432"/>
                            </a:lnTo>
                            <a:lnTo>
                              <a:pt x="5650357" y="27432"/>
                            </a:lnTo>
                            <a:lnTo>
                              <a:pt x="5650357" y="18288"/>
                            </a:lnTo>
                            <a:close/>
                          </a:path>
                          <a:path w="5650865" h="27940">
                            <a:moveTo>
                              <a:pt x="5650357" y="0"/>
                            </a:moveTo>
                            <a:lnTo>
                              <a:pt x="0" y="0"/>
                            </a:lnTo>
                            <a:lnTo>
                              <a:pt x="0" y="9144"/>
                            </a:lnTo>
                            <a:lnTo>
                              <a:pt x="5650357" y="9144"/>
                            </a:lnTo>
                            <a:lnTo>
                              <a:pt x="56503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a="http://schemas.openxmlformats.org/drawingml/2006/main" xmlns:arto="http://schemas.microsoft.com/office/word/2006/arto" xmlns:a14="http://schemas.microsoft.com/office/drawing/2010/main" xmlns:pic="http://schemas.openxmlformats.org/drawingml/2006/picture">
          <w:pict w14:anchorId="39F54702">
            <v:shape id="Graphic 1" style="position:absolute;margin-left:83.65pt;margin-top:52.2pt;width:444.95pt;height:2.2pt;z-index:-16445952;visibility:visible;mso-wrap-style:square;mso-wrap-distance-left:0;mso-wrap-distance-top:0;mso-wrap-distance-right:0;mso-wrap-distance-bottom:0;mso-position-horizontal:absolute;mso-position-horizontal-relative:page;mso-position-vertical:absolute;mso-position-vertical-relative:page;v-text-anchor:top" coordsize="5650865,27940" o:spid="_x0000_s1026" fillcolor="black" stroked="f" path="m5650357,18288l,18288r,9144l5650357,27432r,-9144xem5650357,l,,,9144r5650357,l56503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" w14:anchorId="67F286C4">
              <v:path arrowok="t"/>
              <w10:wrap anchorx="page" anchory="page"/>
            </v:shape>
          </w:pict>
        </mc:Fallback>
      </mc:AlternateContent>
    </w:r>
    <w:r>
      <w:rPr>
        <w:noProof/>
        <w:sz w:val="20"/>
        <w:lang w:val="en-US"/>
      </w:rPr>
      <mc:AlternateContent>
        <mc:Choice Requires="wps">
          <w:drawing>
            <wp:anchor distT="0" distB="0" distL="0" distR="0" simplePos="0" relativeHeight="251658241" behindDoc="1" locked="0" layoutInCell="1" allowOverlap="1" wp14:anchorId="4A885563" wp14:editId="6B4095BF">
              <wp:simplePos x="0" y="0"/>
              <wp:positionH relativeFrom="page">
                <wp:posOffset>1068120</wp:posOffset>
              </wp:positionH>
              <wp:positionV relativeFrom="page">
                <wp:posOffset>449198</wp:posOffset>
              </wp:positionV>
              <wp:extent cx="698500" cy="22479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8500" cy="224790"/>
                      </a:xfrm>
                      <a:prstGeom prst="rect">
                        <a:avLst/>
                      </a:prstGeom>
                    </wps:spPr>
                    <wps:txbx>
                      <w:txbxContent>
                        <w:p w:rsidR="00A177DA" w:rsidRDefault="00A177DA" w14:paraId="7C81594D" w14:textId="77777777">
                          <w:pPr>
                            <w:spacing w:before="11"/>
                            <w:ind w:left="20"/>
                            <w:rPr>
                              <w:rFonts w:ascii="Arial"/>
                              <w:b/>
                              <w:sz w:val="28"/>
                            </w:rPr>
                          </w:pPr>
                          <w:r>
                            <w:rPr>
                              <w:rFonts w:ascii="Arial"/>
                              <w:b/>
                              <w:spacing w:val="-2"/>
                              <w:sz w:val="28"/>
                            </w:rPr>
                            <w:t>CONFIS</w:t>
                          </w:r>
                        </w:p>
                      </w:txbxContent>
                    </wps:txbx>
                    <wps:bodyPr wrap="square" lIns="0" tIns="0" rIns="0" bIns="0" rtlCol="0">
                      <a:noAutofit/>
                    </wps:bodyPr>
                  </wps:wsp>
                </a:graphicData>
              </a:graphic>
            </wp:anchor>
          </w:drawing>
        </mc:Choice>
        <mc:Fallback>
          <w:pict>
            <v:shapetype id="_x0000_t202" coordsize="21600,21600" o:spt="202" path="m,l,21600r21600,l21600,xe" w14:anchorId="4A885563">
              <v:stroke joinstyle="miter"/>
              <v:path gradientshapeok="t" o:connecttype="rect"/>
            </v:shapetype>
            <v:shape id="Textbox 2" style="position:absolute;margin-left:84.1pt;margin-top:35.35pt;width:55pt;height:17.7pt;z-index:-251658239;visibility:visible;mso-wrap-style:square;mso-wrap-distance-left:0;mso-wrap-distance-top:0;mso-wrap-distance-right:0;mso-wrap-distance-bottom:0;mso-position-horizontal:absolute;mso-position-horizontal-relative:page;mso-position-vertical:absolute;mso-position-vertical-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">
              <v:path arrowok="t"/>
              <v:textbox inset="0,0,0,0">
                <w:txbxContent>
                  <w:p w:rsidR="00A177DA" w:rsidRDefault="00A177DA" w14:paraId="7C81594D" w14:textId="77777777">
                    <w:pPr>
                      <w:spacing w:before="11"/>
                      <w:ind w:left="20"/>
                      <w:rPr>
                        <w:rFonts w:ascii="Arial"/>
                        <w:b/>
                        <w:sz w:val="28"/>
                      </w:rPr>
                    </w:pPr>
                    <w:r>
                      <w:rPr>
                        <w:rFonts w:ascii="Arial"/>
                        <w:b/>
                        <w:spacing w:val="-2"/>
                        <w:sz w:val="28"/>
                      </w:rPr>
                      <w:t>CONFIS</w:t>
                    </w:r>
                  </w:p>
                </w:txbxContent>
              </v:textbox>
              <w10:wrap anchorx="page" anchory="page"/>
            </v:shape>
          </w:pict>
        </mc:Fallback>
      </mc:AlternateContent>
    </w:r>
    <w:r>
      <w:rPr>
        <w:noProof/>
        <w:sz w:val="20"/>
        <w:lang w:val="en-US"/>
      </w:rPr>
      <mc:AlternateContent>
        <mc:Choice Requires="wps">
          <w:drawing>
            <wp:anchor distT="0" distB="0" distL="0" distR="0" simplePos="0" relativeHeight="251658242" behindDoc="1" locked="0" layoutInCell="1" allowOverlap="1" wp14:anchorId="27BDB7F9" wp14:editId="3447A167">
              <wp:simplePos x="0" y="0"/>
              <wp:positionH relativeFrom="page">
                <wp:posOffset>5994653</wp:posOffset>
              </wp:positionH>
              <wp:positionV relativeFrom="page">
                <wp:posOffset>518180</wp:posOffset>
              </wp:positionV>
              <wp:extent cx="539115" cy="1397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9115" cy="139700"/>
                      </a:xfrm>
                      <a:prstGeom prst="rect">
                        <a:avLst/>
                      </a:prstGeom>
                    </wps:spPr>
                    <wps:txbx>
                      <w:txbxContent>
                        <w:p w:rsidR="00A177DA" w:rsidRDefault="00A177DA" w14:paraId="3CFD2745" w14:textId="50446E03">
                          <w:pPr>
                            <w:spacing w:before="15"/>
                            <w:ind w:left="20"/>
                            <w:rPr>
                              <w:rFonts w:ascii="Arial" w:hAnsi="Arial"/>
                              <w:b/>
                              <w:sz w:val="16"/>
                            </w:rPr>
                          </w:pPr>
                          <w:r>
                            <w:rPr>
                              <w:rFonts w:ascii="Arial" w:hAnsi="Arial"/>
                              <w:b/>
                              <w:sz w:val="16"/>
                            </w:rPr>
                            <w:t>Página</w:t>
                          </w:r>
                          <w:r>
                            <w:rPr>
                              <w:rFonts w:ascii="Arial" w:hAnsi="Arial"/>
                              <w:b/>
                              <w:spacing w:val="-5"/>
                              <w:sz w:val="16"/>
                            </w:rPr>
                            <w:t xml:space="preserve"> </w:t>
                          </w:r>
                          <w:r>
                            <w:rPr>
                              <w:rFonts w:ascii="Arial" w:hAnsi="Arial"/>
                              <w:b/>
                              <w:spacing w:val="-5"/>
                              <w:sz w:val="16"/>
                            </w:rPr>
                            <w:fldChar w:fldCharType="begin"/>
                          </w:r>
                          <w:r>
                            <w:rPr>
                              <w:rFonts w:ascii="Arial" w:hAnsi="Arial"/>
                              <w:b/>
                              <w:spacing w:val="-5"/>
                              <w:sz w:val="16"/>
                            </w:rPr>
                            <w:instrText xml:space="preserve"> PAGE </w:instrText>
                          </w:r>
                          <w:r>
                            <w:rPr>
                              <w:rFonts w:ascii="Arial" w:hAnsi="Arial"/>
                              <w:b/>
                              <w:spacing w:val="-5"/>
                              <w:sz w:val="16"/>
                            </w:rPr>
                            <w:fldChar w:fldCharType="separate"/>
                          </w:r>
                          <w:r w:rsidR="00052E85">
                            <w:rPr>
                              <w:rFonts w:ascii="Arial" w:hAnsi="Arial"/>
                              <w:b/>
                              <w:noProof/>
                              <w:spacing w:val="-5"/>
                              <w:sz w:val="16"/>
                            </w:rPr>
                            <w:t>13</w:t>
                          </w:r>
                          <w:r>
                            <w:rPr>
                              <w:rFonts w:ascii="Arial" w:hAnsi="Arial"/>
                              <w:b/>
                              <w:spacing w:val="-5"/>
                              <w:sz w:val="16"/>
                            </w:rPr>
                            <w:fldChar w:fldCharType="end"/>
                          </w:r>
                        </w:p>
                      </w:txbxContent>
                    </wps:txbx>
                    <wps:bodyPr wrap="square" lIns="0" tIns="0" rIns="0" bIns="0" rtlCol="0">
                      <a:noAutofit/>
                    </wps:bodyPr>
                  </wps:wsp>
                </a:graphicData>
              </a:graphic>
            </wp:anchor>
          </w:drawing>
        </mc:Choice>
        <mc:Fallback>
          <w:pict>
            <v:shape id="Textbox 3" style="position:absolute;margin-left:472pt;margin-top:40.8pt;width:42.45pt;height:11pt;z-index:-251658238;visibility:visible;mso-wrap-style:square;mso-wrap-distance-left:0;mso-wrap-distance-top:0;mso-wrap-distance-right:0;mso-wrap-distance-bottom:0;mso-position-horizontal:absolute;mso-position-horizontal-relative:page;mso-position-vertical:absolute;mso-position-vertical-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" w14:anchorId="27BDB7F9">
              <v:path arrowok="t"/>
              <v:textbox inset="0,0,0,0">
                <w:txbxContent>
                  <w:p w:rsidR="00A177DA" w:rsidRDefault="00A177DA" w14:paraId="3CFD2745" w14:textId="50446E03">
                    <w:pPr>
                      <w:spacing w:before="15"/>
                      <w:ind w:left="20"/>
                      <w:rPr>
                        <w:rFonts w:ascii="Arial" w:hAnsi="Arial"/>
                        <w:b/>
                        <w:sz w:val="16"/>
                      </w:rPr>
                    </w:pPr>
                    <w:r>
                      <w:rPr>
                        <w:rFonts w:ascii="Arial" w:hAnsi="Arial"/>
                        <w:b/>
                        <w:sz w:val="16"/>
                      </w:rPr>
                      <w:t>Página</w:t>
                    </w:r>
                    <w:r>
                      <w:rPr>
                        <w:rFonts w:ascii="Arial" w:hAnsi="Arial"/>
                        <w:b/>
                        <w:spacing w:val="-5"/>
                        <w:sz w:val="16"/>
                      </w:rPr>
                      <w:t xml:space="preserve"> </w:t>
                    </w:r>
                    <w:r>
                      <w:rPr>
                        <w:rFonts w:ascii="Arial" w:hAnsi="Arial"/>
                        <w:b/>
                        <w:spacing w:val="-5"/>
                        <w:sz w:val="16"/>
                      </w:rPr>
                      <w:fldChar w:fldCharType="begin"/>
                    </w:r>
                    <w:r>
                      <w:rPr>
                        <w:rFonts w:ascii="Arial" w:hAnsi="Arial"/>
                        <w:b/>
                        <w:spacing w:val="-5"/>
                        <w:sz w:val="16"/>
                      </w:rPr>
                      <w:instrText xml:space="preserve"> PAGE </w:instrText>
                    </w:r>
                    <w:r>
                      <w:rPr>
                        <w:rFonts w:ascii="Arial" w:hAnsi="Arial"/>
                        <w:b/>
                        <w:spacing w:val="-5"/>
                        <w:sz w:val="16"/>
                      </w:rPr>
                      <w:fldChar w:fldCharType="separate"/>
                    </w:r>
                    <w:r w:rsidR="00052E85">
                      <w:rPr>
                        <w:rFonts w:ascii="Arial" w:hAnsi="Arial"/>
                        <w:b/>
                        <w:noProof/>
                        <w:spacing w:val="-5"/>
                        <w:sz w:val="16"/>
                      </w:rPr>
                      <w:t>13</w:t>
                    </w:r>
                    <w:r>
                      <w:rPr>
                        <w:rFonts w:ascii="Arial" w:hAnsi="Arial"/>
                        <w:b/>
                        <w:spacing w:val="-5"/>
                        <w:sz w:val="16"/>
                      </w:rPr>
                      <w:fldChar w:fldCharType="end"/>
                    </w:r>
                  </w:p>
                </w:txbxContent>
              </v:textbox>
              <w10:wrap anchorx="page" anchory="page"/>
            </v:shape>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WxXFUnxzG/ClD/" int2:id="r7p40CU3">
      <int2:state int2:type="spell" int2:value="Rejected"/>
    </int2:textHash>
    <int2:textHash int2:hashCode="3RWgN+Xsk29dIw" int2:id="c1r6bfYW">
      <int2:state int2:type="spell" int2:value="Rejected"/>
    </int2:textHash>
    <int2:textHash int2:hashCode="inB47DsE0wPK9O" int2:id="emV9u5g9">
      <int2:state int2:type="spell" int2:value="Rejected"/>
    </int2:textHash>
    <int2:textHash int2:hashCode="pJiNNyX6AJbxo5" int2:id="6P6c7t6W">
      <int2:state int2:type="spell" int2:value="Rejected"/>
    </int2:textHash>
    <int2:textHash int2:hashCode="bZSJG2HiW3WuW1" int2:id="91MJQB1y">
      <int2:state int2:type="spell" int2:value="Rejected"/>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15DEA"/>
    <w:multiLevelType w:val="hybridMultilevel"/>
    <w:tmpl w:val="2FAC5F52"/>
    <w:lvl w:ilvl="0" w:tplc="38CC34B2">
      <w:start w:val="1"/>
      <w:numFmt w:val="decimal"/>
      <w:lvlText w:val="%1."/>
      <w:lvlJc w:val="left"/>
      <w:pPr>
        <w:ind w:left="863" w:hanging="360"/>
      </w:pPr>
      <w:rPr>
        <w:rFonts w:hint="default" w:ascii="Arial" w:hAnsi="Arial" w:eastAsia="Arial" w:cs="Arial"/>
        <w:b/>
        <w:bCs/>
        <w:i w:val="0"/>
        <w:iCs w:val="0"/>
        <w:spacing w:val="0"/>
        <w:w w:val="100"/>
        <w:sz w:val="24"/>
        <w:szCs w:val="24"/>
        <w:lang w:val="es-ES" w:eastAsia="en-US" w:bidi="ar-SA"/>
      </w:rPr>
    </w:lvl>
    <w:lvl w:ilvl="1" w:tplc="DC92849A">
      <w:numFmt w:val="bullet"/>
      <w:lvlText w:val="•"/>
      <w:lvlJc w:val="left"/>
      <w:pPr>
        <w:ind w:left="1714" w:hanging="360"/>
      </w:pPr>
      <w:rPr>
        <w:rFonts w:hint="default"/>
        <w:lang w:val="es-ES" w:eastAsia="en-US" w:bidi="ar-SA"/>
      </w:rPr>
    </w:lvl>
    <w:lvl w:ilvl="2" w:tplc="7390CFFA">
      <w:numFmt w:val="bullet"/>
      <w:lvlText w:val="•"/>
      <w:lvlJc w:val="left"/>
      <w:pPr>
        <w:ind w:left="2569" w:hanging="360"/>
      </w:pPr>
      <w:rPr>
        <w:rFonts w:hint="default"/>
        <w:lang w:val="es-ES" w:eastAsia="en-US" w:bidi="ar-SA"/>
      </w:rPr>
    </w:lvl>
    <w:lvl w:ilvl="3" w:tplc="37308938">
      <w:numFmt w:val="bullet"/>
      <w:lvlText w:val="•"/>
      <w:lvlJc w:val="left"/>
      <w:pPr>
        <w:ind w:left="3424" w:hanging="360"/>
      </w:pPr>
      <w:rPr>
        <w:rFonts w:hint="default"/>
        <w:lang w:val="es-ES" w:eastAsia="en-US" w:bidi="ar-SA"/>
      </w:rPr>
    </w:lvl>
    <w:lvl w:ilvl="4" w:tplc="B5BEEE38">
      <w:numFmt w:val="bullet"/>
      <w:lvlText w:val="•"/>
      <w:lvlJc w:val="left"/>
      <w:pPr>
        <w:ind w:left="4279" w:hanging="360"/>
      </w:pPr>
      <w:rPr>
        <w:rFonts w:hint="default"/>
        <w:lang w:val="es-ES" w:eastAsia="en-US" w:bidi="ar-SA"/>
      </w:rPr>
    </w:lvl>
    <w:lvl w:ilvl="5" w:tplc="57F2405C">
      <w:numFmt w:val="bullet"/>
      <w:lvlText w:val="•"/>
      <w:lvlJc w:val="left"/>
      <w:pPr>
        <w:ind w:left="5134" w:hanging="360"/>
      </w:pPr>
      <w:rPr>
        <w:rFonts w:hint="default"/>
        <w:lang w:val="es-ES" w:eastAsia="en-US" w:bidi="ar-SA"/>
      </w:rPr>
    </w:lvl>
    <w:lvl w:ilvl="6" w:tplc="6BF035D8">
      <w:numFmt w:val="bullet"/>
      <w:lvlText w:val="•"/>
      <w:lvlJc w:val="left"/>
      <w:pPr>
        <w:ind w:left="5989" w:hanging="360"/>
      </w:pPr>
      <w:rPr>
        <w:rFonts w:hint="default"/>
        <w:lang w:val="es-ES" w:eastAsia="en-US" w:bidi="ar-SA"/>
      </w:rPr>
    </w:lvl>
    <w:lvl w:ilvl="7" w:tplc="109EC406">
      <w:numFmt w:val="bullet"/>
      <w:lvlText w:val="•"/>
      <w:lvlJc w:val="left"/>
      <w:pPr>
        <w:ind w:left="6843" w:hanging="360"/>
      </w:pPr>
      <w:rPr>
        <w:rFonts w:hint="default"/>
        <w:lang w:val="es-ES" w:eastAsia="en-US" w:bidi="ar-SA"/>
      </w:rPr>
    </w:lvl>
    <w:lvl w:ilvl="8" w:tplc="B3821098">
      <w:numFmt w:val="bullet"/>
      <w:lvlText w:val="•"/>
      <w:lvlJc w:val="left"/>
      <w:pPr>
        <w:ind w:left="7698" w:hanging="360"/>
      </w:pPr>
      <w:rPr>
        <w:rFonts w:hint="default"/>
        <w:lang w:val="es-ES" w:eastAsia="en-US" w:bidi="ar-SA"/>
      </w:rPr>
    </w:lvl>
  </w:abstractNum>
  <w:abstractNum w:abstractNumId="1" w15:restartNumberingAfterBreak="0">
    <w:nsid w:val="01C8D539"/>
    <w:multiLevelType w:val="hybridMultilevel"/>
    <w:tmpl w:val="FFFFFFFF"/>
    <w:lvl w:ilvl="0" w:tplc="86EEFE00">
      <w:start w:val="1"/>
      <w:numFmt w:val="bullet"/>
      <w:lvlText w:val=""/>
      <w:lvlJc w:val="left"/>
      <w:pPr>
        <w:ind w:left="720" w:hanging="360"/>
      </w:pPr>
      <w:rPr>
        <w:rFonts w:hint="default" w:ascii="Symbol" w:hAnsi="Symbol"/>
      </w:rPr>
    </w:lvl>
    <w:lvl w:ilvl="1" w:tplc="DFECE516">
      <w:start w:val="1"/>
      <w:numFmt w:val="bullet"/>
      <w:lvlText w:val="o"/>
      <w:lvlJc w:val="left"/>
      <w:pPr>
        <w:ind w:left="1440" w:hanging="360"/>
      </w:pPr>
      <w:rPr>
        <w:rFonts w:hint="default" w:ascii="Courier New" w:hAnsi="Courier New"/>
      </w:rPr>
    </w:lvl>
    <w:lvl w:ilvl="2" w:tplc="346220D2">
      <w:start w:val="1"/>
      <w:numFmt w:val="bullet"/>
      <w:lvlText w:val=""/>
      <w:lvlJc w:val="left"/>
      <w:pPr>
        <w:ind w:left="2160" w:hanging="360"/>
      </w:pPr>
      <w:rPr>
        <w:rFonts w:hint="default" w:ascii="Wingdings" w:hAnsi="Wingdings"/>
      </w:rPr>
    </w:lvl>
    <w:lvl w:ilvl="3" w:tplc="80C8F438">
      <w:start w:val="1"/>
      <w:numFmt w:val="bullet"/>
      <w:lvlText w:val=""/>
      <w:lvlJc w:val="left"/>
      <w:pPr>
        <w:ind w:left="2880" w:hanging="360"/>
      </w:pPr>
      <w:rPr>
        <w:rFonts w:hint="default" w:ascii="Symbol" w:hAnsi="Symbol"/>
      </w:rPr>
    </w:lvl>
    <w:lvl w:ilvl="4" w:tplc="8B94207E">
      <w:start w:val="1"/>
      <w:numFmt w:val="bullet"/>
      <w:lvlText w:val="o"/>
      <w:lvlJc w:val="left"/>
      <w:pPr>
        <w:ind w:left="3600" w:hanging="360"/>
      </w:pPr>
      <w:rPr>
        <w:rFonts w:hint="default" w:ascii="Courier New" w:hAnsi="Courier New"/>
      </w:rPr>
    </w:lvl>
    <w:lvl w:ilvl="5" w:tplc="F9105D44">
      <w:start w:val="1"/>
      <w:numFmt w:val="bullet"/>
      <w:lvlText w:val=""/>
      <w:lvlJc w:val="left"/>
      <w:pPr>
        <w:ind w:left="4320" w:hanging="360"/>
      </w:pPr>
      <w:rPr>
        <w:rFonts w:hint="default" w:ascii="Wingdings" w:hAnsi="Wingdings"/>
      </w:rPr>
    </w:lvl>
    <w:lvl w:ilvl="6" w:tplc="94B4620C">
      <w:start w:val="1"/>
      <w:numFmt w:val="bullet"/>
      <w:lvlText w:val=""/>
      <w:lvlJc w:val="left"/>
      <w:pPr>
        <w:ind w:left="5040" w:hanging="360"/>
      </w:pPr>
      <w:rPr>
        <w:rFonts w:hint="default" w:ascii="Symbol" w:hAnsi="Symbol"/>
      </w:rPr>
    </w:lvl>
    <w:lvl w:ilvl="7" w:tplc="CE0AF070">
      <w:start w:val="1"/>
      <w:numFmt w:val="bullet"/>
      <w:lvlText w:val="o"/>
      <w:lvlJc w:val="left"/>
      <w:pPr>
        <w:ind w:left="5760" w:hanging="360"/>
      </w:pPr>
      <w:rPr>
        <w:rFonts w:hint="default" w:ascii="Courier New" w:hAnsi="Courier New"/>
      </w:rPr>
    </w:lvl>
    <w:lvl w:ilvl="8" w:tplc="AFC215A6">
      <w:start w:val="1"/>
      <w:numFmt w:val="bullet"/>
      <w:lvlText w:val=""/>
      <w:lvlJc w:val="left"/>
      <w:pPr>
        <w:ind w:left="6480" w:hanging="360"/>
      </w:pPr>
      <w:rPr>
        <w:rFonts w:hint="default" w:ascii="Wingdings" w:hAnsi="Wingdings"/>
      </w:rPr>
    </w:lvl>
  </w:abstractNum>
  <w:abstractNum w:abstractNumId="2" w15:restartNumberingAfterBreak="0">
    <w:nsid w:val="0572B126"/>
    <w:multiLevelType w:val="hybridMultilevel"/>
    <w:tmpl w:val="0358B4BA"/>
    <w:lvl w:ilvl="0" w:tplc="BDD6578C">
      <w:start w:val="1"/>
      <w:numFmt w:val="upperLetter"/>
      <w:lvlText w:val="%1)"/>
      <w:lvlJc w:val="left"/>
      <w:pPr>
        <w:ind w:left="720" w:hanging="360"/>
      </w:pPr>
    </w:lvl>
    <w:lvl w:ilvl="1" w:tplc="1578048C">
      <w:start w:val="1"/>
      <w:numFmt w:val="lowerLetter"/>
      <w:lvlText w:val="%2."/>
      <w:lvlJc w:val="left"/>
      <w:pPr>
        <w:ind w:left="1440" w:hanging="360"/>
      </w:pPr>
    </w:lvl>
    <w:lvl w:ilvl="2" w:tplc="BFEC349C">
      <w:start w:val="1"/>
      <w:numFmt w:val="lowerRoman"/>
      <w:lvlText w:val="%3."/>
      <w:lvlJc w:val="right"/>
      <w:pPr>
        <w:ind w:left="2160" w:hanging="180"/>
      </w:pPr>
    </w:lvl>
    <w:lvl w:ilvl="3" w:tplc="92D0AC40">
      <w:start w:val="1"/>
      <w:numFmt w:val="decimal"/>
      <w:lvlText w:val="%4."/>
      <w:lvlJc w:val="left"/>
      <w:pPr>
        <w:ind w:left="2880" w:hanging="360"/>
      </w:pPr>
    </w:lvl>
    <w:lvl w:ilvl="4" w:tplc="A15E08E4">
      <w:start w:val="1"/>
      <w:numFmt w:val="lowerLetter"/>
      <w:lvlText w:val="%5."/>
      <w:lvlJc w:val="left"/>
      <w:pPr>
        <w:ind w:left="3600" w:hanging="360"/>
      </w:pPr>
    </w:lvl>
    <w:lvl w:ilvl="5" w:tplc="81ECC6FA">
      <w:start w:val="1"/>
      <w:numFmt w:val="lowerRoman"/>
      <w:lvlText w:val="%6."/>
      <w:lvlJc w:val="right"/>
      <w:pPr>
        <w:ind w:left="4320" w:hanging="180"/>
      </w:pPr>
    </w:lvl>
    <w:lvl w:ilvl="6" w:tplc="E10C42B6">
      <w:start w:val="1"/>
      <w:numFmt w:val="decimal"/>
      <w:lvlText w:val="%7."/>
      <w:lvlJc w:val="left"/>
      <w:pPr>
        <w:ind w:left="5040" w:hanging="360"/>
      </w:pPr>
    </w:lvl>
    <w:lvl w:ilvl="7" w:tplc="D6365716">
      <w:start w:val="1"/>
      <w:numFmt w:val="lowerLetter"/>
      <w:lvlText w:val="%8."/>
      <w:lvlJc w:val="left"/>
      <w:pPr>
        <w:ind w:left="5760" w:hanging="360"/>
      </w:pPr>
    </w:lvl>
    <w:lvl w:ilvl="8" w:tplc="38F0B9CE">
      <w:start w:val="1"/>
      <w:numFmt w:val="lowerRoman"/>
      <w:lvlText w:val="%9."/>
      <w:lvlJc w:val="right"/>
      <w:pPr>
        <w:ind w:left="6480" w:hanging="180"/>
      </w:pPr>
    </w:lvl>
  </w:abstractNum>
  <w:abstractNum w:abstractNumId="3" w15:restartNumberingAfterBreak="0">
    <w:nsid w:val="10F5331F"/>
    <w:multiLevelType w:val="hybridMultilevel"/>
    <w:tmpl w:val="5B764766"/>
    <w:lvl w:ilvl="0" w:tplc="4D040F46">
      <w:start w:val="1"/>
      <w:numFmt w:val="decimal"/>
      <w:lvlText w:val="%1."/>
      <w:lvlJc w:val="left"/>
      <w:pPr>
        <w:ind w:left="1220" w:hanging="360"/>
      </w:pPr>
      <w:rPr>
        <w:rFonts w:hint="default"/>
      </w:rPr>
    </w:lvl>
    <w:lvl w:ilvl="1" w:tplc="240A0019" w:tentative="1">
      <w:start w:val="1"/>
      <w:numFmt w:val="lowerLetter"/>
      <w:lvlText w:val="%2."/>
      <w:lvlJc w:val="left"/>
      <w:pPr>
        <w:ind w:left="1940" w:hanging="360"/>
      </w:pPr>
    </w:lvl>
    <w:lvl w:ilvl="2" w:tplc="240A001B" w:tentative="1">
      <w:start w:val="1"/>
      <w:numFmt w:val="lowerRoman"/>
      <w:lvlText w:val="%3."/>
      <w:lvlJc w:val="right"/>
      <w:pPr>
        <w:ind w:left="2660" w:hanging="180"/>
      </w:pPr>
    </w:lvl>
    <w:lvl w:ilvl="3" w:tplc="240A000F" w:tentative="1">
      <w:start w:val="1"/>
      <w:numFmt w:val="decimal"/>
      <w:lvlText w:val="%4."/>
      <w:lvlJc w:val="left"/>
      <w:pPr>
        <w:ind w:left="3380" w:hanging="360"/>
      </w:pPr>
    </w:lvl>
    <w:lvl w:ilvl="4" w:tplc="240A0019" w:tentative="1">
      <w:start w:val="1"/>
      <w:numFmt w:val="lowerLetter"/>
      <w:lvlText w:val="%5."/>
      <w:lvlJc w:val="left"/>
      <w:pPr>
        <w:ind w:left="4100" w:hanging="360"/>
      </w:pPr>
    </w:lvl>
    <w:lvl w:ilvl="5" w:tplc="240A001B" w:tentative="1">
      <w:start w:val="1"/>
      <w:numFmt w:val="lowerRoman"/>
      <w:lvlText w:val="%6."/>
      <w:lvlJc w:val="right"/>
      <w:pPr>
        <w:ind w:left="4820" w:hanging="180"/>
      </w:pPr>
    </w:lvl>
    <w:lvl w:ilvl="6" w:tplc="240A000F" w:tentative="1">
      <w:start w:val="1"/>
      <w:numFmt w:val="decimal"/>
      <w:lvlText w:val="%7."/>
      <w:lvlJc w:val="left"/>
      <w:pPr>
        <w:ind w:left="5540" w:hanging="360"/>
      </w:pPr>
    </w:lvl>
    <w:lvl w:ilvl="7" w:tplc="240A0019" w:tentative="1">
      <w:start w:val="1"/>
      <w:numFmt w:val="lowerLetter"/>
      <w:lvlText w:val="%8."/>
      <w:lvlJc w:val="left"/>
      <w:pPr>
        <w:ind w:left="6260" w:hanging="360"/>
      </w:pPr>
    </w:lvl>
    <w:lvl w:ilvl="8" w:tplc="240A001B" w:tentative="1">
      <w:start w:val="1"/>
      <w:numFmt w:val="lowerRoman"/>
      <w:lvlText w:val="%9."/>
      <w:lvlJc w:val="right"/>
      <w:pPr>
        <w:ind w:left="6980" w:hanging="180"/>
      </w:pPr>
    </w:lvl>
  </w:abstractNum>
  <w:abstractNum w:abstractNumId="4" w15:restartNumberingAfterBreak="0">
    <w:nsid w:val="1B6A6C87"/>
    <w:multiLevelType w:val="hybridMultilevel"/>
    <w:tmpl w:val="ED08E0CA"/>
    <w:lvl w:ilvl="0" w:tplc="310CF8C4">
      <w:start w:val="1"/>
      <w:numFmt w:val="bullet"/>
      <w:lvlText w:val="ü"/>
      <w:lvlJc w:val="left"/>
      <w:pPr>
        <w:ind w:left="720" w:hanging="360"/>
      </w:pPr>
      <w:rPr>
        <w:rFonts w:hint="default" w:ascii="Wingdings" w:hAnsi="Wingdings"/>
      </w:rPr>
    </w:lvl>
    <w:lvl w:ilvl="1" w:tplc="0068EB0A">
      <w:start w:val="1"/>
      <w:numFmt w:val="bullet"/>
      <w:lvlText w:val="o"/>
      <w:lvlJc w:val="left"/>
      <w:pPr>
        <w:ind w:left="1440" w:hanging="360"/>
      </w:pPr>
      <w:rPr>
        <w:rFonts w:hint="default" w:ascii="Courier New" w:hAnsi="Courier New"/>
      </w:rPr>
    </w:lvl>
    <w:lvl w:ilvl="2" w:tplc="6B10C012">
      <w:start w:val="1"/>
      <w:numFmt w:val="bullet"/>
      <w:lvlText w:val=""/>
      <w:lvlJc w:val="left"/>
      <w:pPr>
        <w:ind w:left="2160" w:hanging="360"/>
      </w:pPr>
      <w:rPr>
        <w:rFonts w:hint="default" w:ascii="Wingdings" w:hAnsi="Wingdings"/>
      </w:rPr>
    </w:lvl>
    <w:lvl w:ilvl="3" w:tplc="F496D2B2">
      <w:start w:val="1"/>
      <w:numFmt w:val="bullet"/>
      <w:lvlText w:val=""/>
      <w:lvlJc w:val="left"/>
      <w:pPr>
        <w:ind w:left="2880" w:hanging="360"/>
      </w:pPr>
      <w:rPr>
        <w:rFonts w:hint="default" w:ascii="Symbol" w:hAnsi="Symbol"/>
      </w:rPr>
    </w:lvl>
    <w:lvl w:ilvl="4" w:tplc="8CB464D4">
      <w:start w:val="1"/>
      <w:numFmt w:val="bullet"/>
      <w:lvlText w:val="o"/>
      <w:lvlJc w:val="left"/>
      <w:pPr>
        <w:ind w:left="3600" w:hanging="360"/>
      </w:pPr>
      <w:rPr>
        <w:rFonts w:hint="default" w:ascii="Courier New" w:hAnsi="Courier New"/>
      </w:rPr>
    </w:lvl>
    <w:lvl w:ilvl="5" w:tplc="92AC76B8">
      <w:start w:val="1"/>
      <w:numFmt w:val="bullet"/>
      <w:lvlText w:val=""/>
      <w:lvlJc w:val="left"/>
      <w:pPr>
        <w:ind w:left="4320" w:hanging="360"/>
      </w:pPr>
      <w:rPr>
        <w:rFonts w:hint="default" w:ascii="Wingdings" w:hAnsi="Wingdings"/>
      </w:rPr>
    </w:lvl>
    <w:lvl w:ilvl="6" w:tplc="D97CF79C">
      <w:start w:val="1"/>
      <w:numFmt w:val="bullet"/>
      <w:lvlText w:val=""/>
      <w:lvlJc w:val="left"/>
      <w:pPr>
        <w:ind w:left="5040" w:hanging="360"/>
      </w:pPr>
      <w:rPr>
        <w:rFonts w:hint="default" w:ascii="Symbol" w:hAnsi="Symbol"/>
      </w:rPr>
    </w:lvl>
    <w:lvl w:ilvl="7" w:tplc="AC6C15A2">
      <w:start w:val="1"/>
      <w:numFmt w:val="bullet"/>
      <w:lvlText w:val="o"/>
      <w:lvlJc w:val="left"/>
      <w:pPr>
        <w:ind w:left="5760" w:hanging="360"/>
      </w:pPr>
      <w:rPr>
        <w:rFonts w:hint="default" w:ascii="Courier New" w:hAnsi="Courier New"/>
      </w:rPr>
    </w:lvl>
    <w:lvl w:ilvl="8" w:tplc="2E4C70E4">
      <w:start w:val="1"/>
      <w:numFmt w:val="bullet"/>
      <w:lvlText w:val=""/>
      <w:lvlJc w:val="left"/>
      <w:pPr>
        <w:ind w:left="6480" w:hanging="360"/>
      </w:pPr>
      <w:rPr>
        <w:rFonts w:hint="default" w:ascii="Wingdings" w:hAnsi="Wingdings"/>
      </w:rPr>
    </w:lvl>
  </w:abstractNum>
  <w:abstractNum w:abstractNumId="5" w15:restartNumberingAfterBreak="0">
    <w:nsid w:val="23BC729A"/>
    <w:multiLevelType w:val="hybridMultilevel"/>
    <w:tmpl w:val="6F64D20A"/>
    <w:lvl w:ilvl="0" w:tplc="48484E4A">
      <w:start w:val="1"/>
      <w:numFmt w:val="bullet"/>
      <w:lvlText w:val=""/>
      <w:lvlJc w:val="left"/>
      <w:pPr>
        <w:ind w:left="720" w:hanging="360"/>
      </w:pPr>
      <w:rPr>
        <w:rFonts w:hint="default" w:ascii="Symbol" w:hAnsi="Symbol"/>
      </w:rPr>
    </w:lvl>
    <w:lvl w:ilvl="1" w:tplc="E9283A9A">
      <w:start w:val="1"/>
      <w:numFmt w:val="bullet"/>
      <w:lvlText w:val="o"/>
      <w:lvlJc w:val="left"/>
      <w:pPr>
        <w:ind w:left="1440" w:hanging="360"/>
      </w:pPr>
      <w:rPr>
        <w:rFonts w:hint="default" w:ascii="Courier New" w:hAnsi="Courier New"/>
      </w:rPr>
    </w:lvl>
    <w:lvl w:ilvl="2" w:tplc="ABF2DD12">
      <w:start w:val="1"/>
      <w:numFmt w:val="bullet"/>
      <w:lvlText w:val=""/>
      <w:lvlJc w:val="left"/>
      <w:pPr>
        <w:ind w:left="2160" w:hanging="360"/>
      </w:pPr>
      <w:rPr>
        <w:rFonts w:hint="default" w:ascii="Wingdings" w:hAnsi="Wingdings"/>
      </w:rPr>
    </w:lvl>
    <w:lvl w:ilvl="3" w:tplc="97807D10">
      <w:start w:val="1"/>
      <w:numFmt w:val="bullet"/>
      <w:lvlText w:val=""/>
      <w:lvlJc w:val="left"/>
      <w:pPr>
        <w:ind w:left="2880" w:hanging="360"/>
      </w:pPr>
      <w:rPr>
        <w:rFonts w:hint="default" w:ascii="Symbol" w:hAnsi="Symbol"/>
      </w:rPr>
    </w:lvl>
    <w:lvl w:ilvl="4" w:tplc="746CD226">
      <w:start w:val="1"/>
      <w:numFmt w:val="bullet"/>
      <w:lvlText w:val="o"/>
      <w:lvlJc w:val="left"/>
      <w:pPr>
        <w:ind w:left="3600" w:hanging="360"/>
      </w:pPr>
      <w:rPr>
        <w:rFonts w:hint="default" w:ascii="Courier New" w:hAnsi="Courier New"/>
      </w:rPr>
    </w:lvl>
    <w:lvl w:ilvl="5" w:tplc="B5C025FE">
      <w:start w:val="1"/>
      <w:numFmt w:val="bullet"/>
      <w:lvlText w:val=""/>
      <w:lvlJc w:val="left"/>
      <w:pPr>
        <w:ind w:left="4320" w:hanging="360"/>
      </w:pPr>
      <w:rPr>
        <w:rFonts w:hint="default" w:ascii="Wingdings" w:hAnsi="Wingdings"/>
      </w:rPr>
    </w:lvl>
    <w:lvl w:ilvl="6" w:tplc="023AB320">
      <w:start w:val="1"/>
      <w:numFmt w:val="bullet"/>
      <w:lvlText w:val=""/>
      <w:lvlJc w:val="left"/>
      <w:pPr>
        <w:ind w:left="5040" w:hanging="360"/>
      </w:pPr>
      <w:rPr>
        <w:rFonts w:hint="default" w:ascii="Symbol" w:hAnsi="Symbol"/>
      </w:rPr>
    </w:lvl>
    <w:lvl w:ilvl="7" w:tplc="47DAC792">
      <w:start w:val="1"/>
      <w:numFmt w:val="bullet"/>
      <w:lvlText w:val="o"/>
      <w:lvlJc w:val="left"/>
      <w:pPr>
        <w:ind w:left="5760" w:hanging="360"/>
      </w:pPr>
      <w:rPr>
        <w:rFonts w:hint="default" w:ascii="Courier New" w:hAnsi="Courier New"/>
      </w:rPr>
    </w:lvl>
    <w:lvl w:ilvl="8" w:tplc="B896EFA8">
      <w:start w:val="1"/>
      <w:numFmt w:val="bullet"/>
      <w:lvlText w:val=""/>
      <w:lvlJc w:val="left"/>
      <w:pPr>
        <w:ind w:left="6480" w:hanging="360"/>
      </w:pPr>
      <w:rPr>
        <w:rFonts w:hint="default" w:ascii="Wingdings" w:hAnsi="Wingdings"/>
      </w:rPr>
    </w:lvl>
  </w:abstractNum>
  <w:abstractNum w:abstractNumId="6" w15:restartNumberingAfterBreak="0">
    <w:nsid w:val="25CC341D"/>
    <w:multiLevelType w:val="hybridMultilevel"/>
    <w:tmpl w:val="015093B8"/>
    <w:lvl w:ilvl="0" w:tplc="7660B64E">
      <w:start w:val="4"/>
      <w:numFmt w:val="decimal"/>
      <w:lvlText w:val="%1."/>
      <w:lvlJc w:val="left"/>
      <w:pPr>
        <w:ind w:left="851" w:hanging="348"/>
      </w:pPr>
      <w:rPr>
        <w:rFonts w:hint="default" w:ascii="Arial" w:hAnsi="Arial" w:eastAsia="Arial" w:cs="Arial"/>
        <w:b/>
        <w:bCs/>
        <w:i w:val="0"/>
        <w:iCs w:val="0"/>
        <w:spacing w:val="0"/>
        <w:w w:val="99"/>
        <w:sz w:val="24"/>
        <w:szCs w:val="24"/>
        <w:lang w:val="es-ES" w:eastAsia="en-US" w:bidi="ar-SA"/>
      </w:rPr>
    </w:lvl>
    <w:lvl w:ilvl="1" w:tplc="81E220FC">
      <w:numFmt w:val="bullet"/>
      <w:lvlText w:val="•"/>
      <w:lvlJc w:val="left"/>
      <w:pPr>
        <w:ind w:left="1714" w:hanging="348"/>
      </w:pPr>
      <w:rPr>
        <w:rFonts w:hint="default"/>
        <w:lang w:val="es-ES" w:eastAsia="en-US" w:bidi="ar-SA"/>
      </w:rPr>
    </w:lvl>
    <w:lvl w:ilvl="2" w:tplc="C826D35E">
      <w:numFmt w:val="bullet"/>
      <w:lvlText w:val="•"/>
      <w:lvlJc w:val="left"/>
      <w:pPr>
        <w:ind w:left="2569" w:hanging="348"/>
      </w:pPr>
      <w:rPr>
        <w:rFonts w:hint="default"/>
        <w:lang w:val="es-ES" w:eastAsia="en-US" w:bidi="ar-SA"/>
      </w:rPr>
    </w:lvl>
    <w:lvl w:ilvl="3" w:tplc="47563130">
      <w:numFmt w:val="bullet"/>
      <w:lvlText w:val="•"/>
      <w:lvlJc w:val="left"/>
      <w:pPr>
        <w:ind w:left="3424" w:hanging="348"/>
      </w:pPr>
      <w:rPr>
        <w:rFonts w:hint="default"/>
        <w:lang w:val="es-ES" w:eastAsia="en-US" w:bidi="ar-SA"/>
      </w:rPr>
    </w:lvl>
    <w:lvl w:ilvl="4" w:tplc="776617A8">
      <w:numFmt w:val="bullet"/>
      <w:lvlText w:val="•"/>
      <w:lvlJc w:val="left"/>
      <w:pPr>
        <w:ind w:left="4279" w:hanging="348"/>
      </w:pPr>
      <w:rPr>
        <w:rFonts w:hint="default"/>
        <w:lang w:val="es-ES" w:eastAsia="en-US" w:bidi="ar-SA"/>
      </w:rPr>
    </w:lvl>
    <w:lvl w:ilvl="5" w:tplc="0FF477E6">
      <w:numFmt w:val="bullet"/>
      <w:lvlText w:val="•"/>
      <w:lvlJc w:val="left"/>
      <w:pPr>
        <w:ind w:left="5134" w:hanging="348"/>
      </w:pPr>
      <w:rPr>
        <w:rFonts w:hint="default"/>
        <w:lang w:val="es-ES" w:eastAsia="en-US" w:bidi="ar-SA"/>
      </w:rPr>
    </w:lvl>
    <w:lvl w:ilvl="6" w:tplc="47D40F3C">
      <w:numFmt w:val="bullet"/>
      <w:lvlText w:val="•"/>
      <w:lvlJc w:val="left"/>
      <w:pPr>
        <w:ind w:left="5989" w:hanging="348"/>
      </w:pPr>
      <w:rPr>
        <w:rFonts w:hint="default"/>
        <w:lang w:val="es-ES" w:eastAsia="en-US" w:bidi="ar-SA"/>
      </w:rPr>
    </w:lvl>
    <w:lvl w:ilvl="7" w:tplc="F4FE5EAA">
      <w:numFmt w:val="bullet"/>
      <w:lvlText w:val="•"/>
      <w:lvlJc w:val="left"/>
      <w:pPr>
        <w:ind w:left="6843" w:hanging="348"/>
      </w:pPr>
      <w:rPr>
        <w:rFonts w:hint="default"/>
        <w:lang w:val="es-ES" w:eastAsia="en-US" w:bidi="ar-SA"/>
      </w:rPr>
    </w:lvl>
    <w:lvl w:ilvl="8" w:tplc="14F8DDF8">
      <w:numFmt w:val="bullet"/>
      <w:lvlText w:val="•"/>
      <w:lvlJc w:val="left"/>
      <w:pPr>
        <w:ind w:left="7698" w:hanging="348"/>
      </w:pPr>
      <w:rPr>
        <w:rFonts w:hint="default"/>
        <w:lang w:val="es-ES" w:eastAsia="en-US" w:bidi="ar-SA"/>
      </w:rPr>
    </w:lvl>
  </w:abstractNum>
  <w:abstractNum w:abstractNumId="7" w15:restartNumberingAfterBreak="0">
    <w:nsid w:val="28BBFB9A"/>
    <w:multiLevelType w:val="multilevel"/>
    <w:tmpl w:val="DDD4ACC8"/>
    <w:lvl w:ilvl="0">
      <w:start w:val="7"/>
      <w:numFmt w:val="decimal"/>
      <w:lvlText w:val="%1."/>
      <w:lvlJc w:val="left"/>
      <w:pPr>
        <w:ind w:left="720" w:hanging="360"/>
      </w:pPr>
      <w:rPr>
        <w:rFonts w:hint="default"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9EB4FCC"/>
    <w:multiLevelType w:val="hybridMultilevel"/>
    <w:tmpl w:val="3AC2B2A0"/>
    <w:lvl w:ilvl="0" w:tplc="23C45ED0">
      <w:numFmt w:val="bullet"/>
      <w:lvlText w:val=""/>
      <w:lvlJc w:val="left"/>
      <w:pPr>
        <w:ind w:left="1122" w:hanging="360"/>
      </w:pPr>
      <w:rPr>
        <w:rFonts w:hint="default" w:ascii="Symbol" w:hAnsi="Symbol" w:eastAsia="Symbol" w:cs="Symbol"/>
        <w:b w:val="0"/>
        <w:bCs w:val="0"/>
        <w:i w:val="0"/>
        <w:iCs w:val="0"/>
        <w:spacing w:val="0"/>
        <w:w w:val="100"/>
        <w:sz w:val="22"/>
        <w:szCs w:val="22"/>
        <w:lang w:val="es-ES" w:eastAsia="en-US" w:bidi="ar-SA"/>
      </w:rPr>
    </w:lvl>
    <w:lvl w:ilvl="1" w:tplc="E9AAC9DE">
      <w:numFmt w:val="bullet"/>
      <w:lvlText w:val="•"/>
      <w:lvlJc w:val="left"/>
      <w:pPr>
        <w:ind w:left="1948" w:hanging="360"/>
      </w:pPr>
      <w:rPr>
        <w:rFonts w:hint="default"/>
        <w:lang w:val="es-ES" w:eastAsia="en-US" w:bidi="ar-SA"/>
      </w:rPr>
    </w:lvl>
    <w:lvl w:ilvl="2" w:tplc="03BC85D8">
      <w:numFmt w:val="bullet"/>
      <w:lvlText w:val="•"/>
      <w:lvlJc w:val="left"/>
      <w:pPr>
        <w:ind w:left="2777" w:hanging="360"/>
      </w:pPr>
      <w:rPr>
        <w:rFonts w:hint="default"/>
        <w:lang w:val="es-ES" w:eastAsia="en-US" w:bidi="ar-SA"/>
      </w:rPr>
    </w:lvl>
    <w:lvl w:ilvl="3" w:tplc="14FA36CC">
      <w:numFmt w:val="bullet"/>
      <w:lvlText w:val="•"/>
      <w:lvlJc w:val="left"/>
      <w:pPr>
        <w:ind w:left="3606" w:hanging="360"/>
      </w:pPr>
      <w:rPr>
        <w:rFonts w:hint="default"/>
        <w:lang w:val="es-ES" w:eastAsia="en-US" w:bidi="ar-SA"/>
      </w:rPr>
    </w:lvl>
    <w:lvl w:ilvl="4" w:tplc="A2E83014">
      <w:numFmt w:val="bullet"/>
      <w:lvlText w:val="•"/>
      <w:lvlJc w:val="left"/>
      <w:pPr>
        <w:ind w:left="4435" w:hanging="360"/>
      </w:pPr>
      <w:rPr>
        <w:rFonts w:hint="default"/>
        <w:lang w:val="es-ES" w:eastAsia="en-US" w:bidi="ar-SA"/>
      </w:rPr>
    </w:lvl>
    <w:lvl w:ilvl="5" w:tplc="FEEC53E8">
      <w:numFmt w:val="bullet"/>
      <w:lvlText w:val="•"/>
      <w:lvlJc w:val="left"/>
      <w:pPr>
        <w:ind w:left="5264" w:hanging="360"/>
      </w:pPr>
      <w:rPr>
        <w:rFonts w:hint="default"/>
        <w:lang w:val="es-ES" w:eastAsia="en-US" w:bidi="ar-SA"/>
      </w:rPr>
    </w:lvl>
    <w:lvl w:ilvl="6" w:tplc="40A4551A">
      <w:numFmt w:val="bullet"/>
      <w:lvlText w:val="•"/>
      <w:lvlJc w:val="left"/>
      <w:pPr>
        <w:ind w:left="6093" w:hanging="360"/>
      </w:pPr>
      <w:rPr>
        <w:rFonts w:hint="default"/>
        <w:lang w:val="es-ES" w:eastAsia="en-US" w:bidi="ar-SA"/>
      </w:rPr>
    </w:lvl>
    <w:lvl w:ilvl="7" w:tplc="1FC086BE">
      <w:numFmt w:val="bullet"/>
      <w:lvlText w:val="•"/>
      <w:lvlJc w:val="left"/>
      <w:pPr>
        <w:ind w:left="6921" w:hanging="360"/>
      </w:pPr>
      <w:rPr>
        <w:rFonts w:hint="default"/>
        <w:lang w:val="es-ES" w:eastAsia="en-US" w:bidi="ar-SA"/>
      </w:rPr>
    </w:lvl>
    <w:lvl w:ilvl="8" w:tplc="8FCE7A26">
      <w:numFmt w:val="bullet"/>
      <w:lvlText w:val="•"/>
      <w:lvlJc w:val="left"/>
      <w:pPr>
        <w:ind w:left="7750" w:hanging="360"/>
      </w:pPr>
      <w:rPr>
        <w:rFonts w:hint="default"/>
        <w:lang w:val="es-ES" w:eastAsia="en-US" w:bidi="ar-SA"/>
      </w:rPr>
    </w:lvl>
  </w:abstractNum>
  <w:abstractNum w:abstractNumId="9" w15:restartNumberingAfterBreak="0">
    <w:nsid w:val="2A2268C7"/>
    <w:multiLevelType w:val="hybridMultilevel"/>
    <w:tmpl w:val="6D4EE4CE"/>
    <w:lvl w:ilvl="0" w:tplc="383CA220">
      <w:start w:val="1"/>
      <w:numFmt w:val="bullet"/>
      <w:lvlText w:val=""/>
      <w:lvlJc w:val="left"/>
      <w:pPr>
        <w:ind w:left="720" w:hanging="360"/>
      </w:pPr>
      <w:rPr>
        <w:rFonts w:hint="default" w:ascii="Symbol" w:hAnsi="Symbol"/>
      </w:rPr>
    </w:lvl>
    <w:lvl w:ilvl="1" w:tplc="32D23436">
      <w:start w:val="1"/>
      <w:numFmt w:val="bullet"/>
      <w:lvlText w:val="o"/>
      <w:lvlJc w:val="left"/>
      <w:pPr>
        <w:ind w:left="1440" w:hanging="360"/>
      </w:pPr>
      <w:rPr>
        <w:rFonts w:hint="default" w:ascii="Courier New" w:hAnsi="Courier New"/>
      </w:rPr>
    </w:lvl>
    <w:lvl w:ilvl="2" w:tplc="6D4804A8">
      <w:start w:val="1"/>
      <w:numFmt w:val="bullet"/>
      <w:lvlText w:val=""/>
      <w:lvlJc w:val="left"/>
      <w:pPr>
        <w:ind w:left="2160" w:hanging="360"/>
      </w:pPr>
      <w:rPr>
        <w:rFonts w:hint="default" w:ascii="Wingdings" w:hAnsi="Wingdings"/>
      </w:rPr>
    </w:lvl>
    <w:lvl w:ilvl="3" w:tplc="03E605BA">
      <w:start w:val="1"/>
      <w:numFmt w:val="bullet"/>
      <w:lvlText w:val=""/>
      <w:lvlJc w:val="left"/>
      <w:pPr>
        <w:ind w:left="2880" w:hanging="360"/>
      </w:pPr>
      <w:rPr>
        <w:rFonts w:hint="default" w:ascii="Symbol" w:hAnsi="Symbol"/>
      </w:rPr>
    </w:lvl>
    <w:lvl w:ilvl="4" w:tplc="FF481CC8">
      <w:start w:val="1"/>
      <w:numFmt w:val="bullet"/>
      <w:lvlText w:val="o"/>
      <w:lvlJc w:val="left"/>
      <w:pPr>
        <w:ind w:left="3600" w:hanging="360"/>
      </w:pPr>
      <w:rPr>
        <w:rFonts w:hint="default" w:ascii="Courier New" w:hAnsi="Courier New"/>
      </w:rPr>
    </w:lvl>
    <w:lvl w:ilvl="5" w:tplc="72DCCF18">
      <w:start w:val="1"/>
      <w:numFmt w:val="bullet"/>
      <w:lvlText w:val=""/>
      <w:lvlJc w:val="left"/>
      <w:pPr>
        <w:ind w:left="4320" w:hanging="360"/>
      </w:pPr>
      <w:rPr>
        <w:rFonts w:hint="default" w:ascii="Wingdings" w:hAnsi="Wingdings"/>
      </w:rPr>
    </w:lvl>
    <w:lvl w:ilvl="6" w:tplc="490CA1E4">
      <w:start w:val="1"/>
      <w:numFmt w:val="bullet"/>
      <w:lvlText w:val=""/>
      <w:lvlJc w:val="left"/>
      <w:pPr>
        <w:ind w:left="5040" w:hanging="360"/>
      </w:pPr>
      <w:rPr>
        <w:rFonts w:hint="default" w:ascii="Symbol" w:hAnsi="Symbol"/>
      </w:rPr>
    </w:lvl>
    <w:lvl w:ilvl="7" w:tplc="33C67D54">
      <w:start w:val="1"/>
      <w:numFmt w:val="bullet"/>
      <w:lvlText w:val="o"/>
      <w:lvlJc w:val="left"/>
      <w:pPr>
        <w:ind w:left="5760" w:hanging="360"/>
      </w:pPr>
      <w:rPr>
        <w:rFonts w:hint="default" w:ascii="Courier New" w:hAnsi="Courier New"/>
      </w:rPr>
    </w:lvl>
    <w:lvl w:ilvl="8" w:tplc="68FE43CA">
      <w:start w:val="1"/>
      <w:numFmt w:val="bullet"/>
      <w:lvlText w:val=""/>
      <w:lvlJc w:val="left"/>
      <w:pPr>
        <w:ind w:left="6480" w:hanging="360"/>
      </w:pPr>
      <w:rPr>
        <w:rFonts w:hint="default" w:ascii="Wingdings" w:hAnsi="Wingdings"/>
      </w:rPr>
    </w:lvl>
  </w:abstractNum>
  <w:abstractNum w:abstractNumId="10" w15:restartNumberingAfterBreak="0">
    <w:nsid w:val="4A938573"/>
    <w:multiLevelType w:val="hybridMultilevel"/>
    <w:tmpl w:val="101C836A"/>
    <w:lvl w:ilvl="0" w:tplc="F21A94EE">
      <w:start w:val="1"/>
      <w:numFmt w:val="bullet"/>
      <w:lvlText w:val=""/>
      <w:lvlJc w:val="left"/>
      <w:pPr>
        <w:ind w:left="720" w:hanging="360"/>
      </w:pPr>
      <w:rPr>
        <w:rFonts w:hint="default" w:ascii="Symbol" w:hAnsi="Symbol"/>
      </w:rPr>
    </w:lvl>
    <w:lvl w:ilvl="1" w:tplc="ECC2980A">
      <w:start w:val="1"/>
      <w:numFmt w:val="bullet"/>
      <w:lvlText w:val="o"/>
      <w:lvlJc w:val="left"/>
      <w:pPr>
        <w:ind w:left="1440" w:hanging="360"/>
      </w:pPr>
      <w:rPr>
        <w:rFonts w:hint="default" w:ascii="Courier New" w:hAnsi="Courier New"/>
      </w:rPr>
    </w:lvl>
    <w:lvl w:ilvl="2" w:tplc="570E2078">
      <w:start w:val="1"/>
      <w:numFmt w:val="bullet"/>
      <w:lvlText w:val=""/>
      <w:lvlJc w:val="left"/>
      <w:pPr>
        <w:ind w:left="2160" w:hanging="360"/>
      </w:pPr>
      <w:rPr>
        <w:rFonts w:hint="default" w:ascii="Wingdings" w:hAnsi="Wingdings"/>
      </w:rPr>
    </w:lvl>
    <w:lvl w:ilvl="3" w:tplc="0B26F88A">
      <w:start w:val="1"/>
      <w:numFmt w:val="bullet"/>
      <w:lvlText w:val=""/>
      <w:lvlJc w:val="left"/>
      <w:pPr>
        <w:ind w:left="2880" w:hanging="360"/>
      </w:pPr>
      <w:rPr>
        <w:rFonts w:hint="default" w:ascii="Symbol" w:hAnsi="Symbol"/>
      </w:rPr>
    </w:lvl>
    <w:lvl w:ilvl="4" w:tplc="6F0A6F0E">
      <w:start w:val="1"/>
      <w:numFmt w:val="bullet"/>
      <w:lvlText w:val="o"/>
      <w:lvlJc w:val="left"/>
      <w:pPr>
        <w:ind w:left="3600" w:hanging="360"/>
      </w:pPr>
      <w:rPr>
        <w:rFonts w:hint="default" w:ascii="Courier New" w:hAnsi="Courier New"/>
      </w:rPr>
    </w:lvl>
    <w:lvl w:ilvl="5" w:tplc="E056E138">
      <w:start w:val="1"/>
      <w:numFmt w:val="bullet"/>
      <w:lvlText w:val=""/>
      <w:lvlJc w:val="left"/>
      <w:pPr>
        <w:ind w:left="4320" w:hanging="360"/>
      </w:pPr>
      <w:rPr>
        <w:rFonts w:hint="default" w:ascii="Wingdings" w:hAnsi="Wingdings"/>
      </w:rPr>
    </w:lvl>
    <w:lvl w:ilvl="6" w:tplc="AC78035E">
      <w:start w:val="1"/>
      <w:numFmt w:val="bullet"/>
      <w:lvlText w:val=""/>
      <w:lvlJc w:val="left"/>
      <w:pPr>
        <w:ind w:left="5040" w:hanging="360"/>
      </w:pPr>
      <w:rPr>
        <w:rFonts w:hint="default" w:ascii="Symbol" w:hAnsi="Symbol"/>
      </w:rPr>
    </w:lvl>
    <w:lvl w:ilvl="7" w:tplc="84261DBC">
      <w:start w:val="1"/>
      <w:numFmt w:val="bullet"/>
      <w:lvlText w:val="o"/>
      <w:lvlJc w:val="left"/>
      <w:pPr>
        <w:ind w:left="5760" w:hanging="360"/>
      </w:pPr>
      <w:rPr>
        <w:rFonts w:hint="default" w:ascii="Courier New" w:hAnsi="Courier New"/>
      </w:rPr>
    </w:lvl>
    <w:lvl w:ilvl="8" w:tplc="2BE44DD2">
      <w:start w:val="1"/>
      <w:numFmt w:val="bullet"/>
      <w:lvlText w:val=""/>
      <w:lvlJc w:val="left"/>
      <w:pPr>
        <w:ind w:left="6480" w:hanging="360"/>
      </w:pPr>
      <w:rPr>
        <w:rFonts w:hint="default" w:ascii="Wingdings" w:hAnsi="Wingdings"/>
      </w:rPr>
    </w:lvl>
  </w:abstractNum>
  <w:abstractNum w:abstractNumId="11" w15:restartNumberingAfterBreak="0">
    <w:nsid w:val="4CF94247"/>
    <w:multiLevelType w:val="hybridMultilevel"/>
    <w:tmpl w:val="B3123232"/>
    <w:lvl w:ilvl="0" w:tplc="1C3463E0">
      <w:start w:val="1"/>
      <w:numFmt w:val="bullet"/>
      <w:lvlText w:val=""/>
      <w:lvlJc w:val="left"/>
      <w:pPr>
        <w:ind w:left="720" w:hanging="360"/>
      </w:pPr>
      <w:rPr>
        <w:rFonts w:hint="default" w:ascii="Symbol" w:hAnsi="Symbol"/>
      </w:rPr>
    </w:lvl>
    <w:lvl w:ilvl="1" w:tplc="E99CB0CA">
      <w:start w:val="1"/>
      <w:numFmt w:val="bullet"/>
      <w:lvlText w:val="o"/>
      <w:lvlJc w:val="left"/>
      <w:pPr>
        <w:ind w:left="1440" w:hanging="360"/>
      </w:pPr>
      <w:rPr>
        <w:rFonts w:hint="default" w:ascii="Courier New" w:hAnsi="Courier New"/>
      </w:rPr>
    </w:lvl>
    <w:lvl w:ilvl="2" w:tplc="D5C2F768">
      <w:start w:val="1"/>
      <w:numFmt w:val="bullet"/>
      <w:lvlText w:val=""/>
      <w:lvlJc w:val="left"/>
      <w:pPr>
        <w:ind w:left="2160" w:hanging="360"/>
      </w:pPr>
      <w:rPr>
        <w:rFonts w:hint="default" w:ascii="Wingdings" w:hAnsi="Wingdings"/>
      </w:rPr>
    </w:lvl>
    <w:lvl w:ilvl="3" w:tplc="F21A88C4">
      <w:start w:val="1"/>
      <w:numFmt w:val="bullet"/>
      <w:lvlText w:val=""/>
      <w:lvlJc w:val="left"/>
      <w:pPr>
        <w:ind w:left="2880" w:hanging="360"/>
      </w:pPr>
      <w:rPr>
        <w:rFonts w:hint="default" w:ascii="Symbol" w:hAnsi="Symbol"/>
      </w:rPr>
    </w:lvl>
    <w:lvl w:ilvl="4" w:tplc="51D0ECF0">
      <w:start w:val="1"/>
      <w:numFmt w:val="bullet"/>
      <w:lvlText w:val="o"/>
      <w:lvlJc w:val="left"/>
      <w:pPr>
        <w:ind w:left="3600" w:hanging="360"/>
      </w:pPr>
      <w:rPr>
        <w:rFonts w:hint="default" w:ascii="Courier New" w:hAnsi="Courier New"/>
      </w:rPr>
    </w:lvl>
    <w:lvl w:ilvl="5" w:tplc="767A9C16">
      <w:start w:val="1"/>
      <w:numFmt w:val="bullet"/>
      <w:lvlText w:val=""/>
      <w:lvlJc w:val="left"/>
      <w:pPr>
        <w:ind w:left="4320" w:hanging="360"/>
      </w:pPr>
      <w:rPr>
        <w:rFonts w:hint="default" w:ascii="Wingdings" w:hAnsi="Wingdings"/>
      </w:rPr>
    </w:lvl>
    <w:lvl w:ilvl="6" w:tplc="67242838">
      <w:start w:val="1"/>
      <w:numFmt w:val="bullet"/>
      <w:lvlText w:val=""/>
      <w:lvlJc w:val="left"/>
      <w:pPr>
        <w:ind w:left="5040" w:hanging="360"/>
      </w:pPr>
      <w:rPr>
        <w:rFonts w:hint="default" w:ascii="Symbol" w:hAnsi="Symbol"/>
      </w:rPr>
    </w:lvl>
    <w:lvl w:ilvl="7" w:tplc="49220006">
      <w:start w:val="1"/>
      <w:numFmt w:val="bullet"/>
      <w:lvlText w:val="o"/>
      <w:lvlJc w:val="left"/>
      <w:pPr>
        <w:ind w:left="5760" w:hanging="360"/>
      </w:pPr>
      <w:rPr>
        <w:rFonts w:hint="default" w:ascii="Courier New" w:hAnsi="Courier New"/>
      </w:rPr>
    </w:lvl>
    <w:lvl w:ilvl="8" w:tplc="24727C5A">
      <w:start w:val="1"/>
      <w:numFmt w:val="bullet"/>
      <w:lvlText w:val=""/>
      <w:lvlJc w:val="left"/>
      <w:pPr>
        <w:ind w:left="6480" w:hanging="360"/>
      </w:pPr>
      <w:rPr>
        <w:rFonts w:hint="default" w:ascii="Wingdings" w:hAnsi="Wingdings"/>
      </w:rPr>
    </w:lvl>
  </w:abstractNum>
  <w:abstractNum w:abstractNumId="12" w15:restartNumberingAfterBreak="0">
    <w:nsid w:val="4DC3A37C"/>
    <w:multiLevelType w:val="hybridMultilevel"/>
    <w:tmpl w:val="309E9670"/>
    <w:lvl w:ilvl="0" w:tplc="C500168A">
      <w:start w:val="1"/>
      <w:numFmt w:val="decimal"/>
      <w:lvlText w:val="%1."/>
      <w:lvlJc w:val="left"/>
      <w:pPr>
        <w:ind w:left="720" w:hanging="360"/>
      </w:pPr>
    </w:lvl>
    <w:lvl w:ilvl="1" w:tplc="2B34AD7E">
      <w:start w:val="1"/>
      <w:numFmt w:val="lowerLetter"/>
      <w:lvlText w:val="%2."/>
      <w:lvlJc w:val="left"/>
      <w:pPr>
        <w:ind w:left="1440" w:hanging="360"/>
      </w:pPr>
    </w:lvl>
    <w:lvl w:ilvl="2" w:tplc="2B665020">
      <w:start w:val="1"/>
      <w:numFmt w:val="lowerRoman"/>
      <w:lvlText w:val="%3."/>
      <w:lvlJc w:val="right"/>
      <w:pPr>
        <w:ind w:left="2160" w:hanging="180"/>
      </w:pPr>
    </w:lvl>
    <w:lvl w:ilvl="3" w:tplc="62E0AA12">
      <w:start w:val="1"/>
      <w:numFmt w:val="decimal"/>
      <w:lvlText w:val="%4."/>
      <w:lvlJc w:val="left"/>
      <w:pPr>
        <w:ind w:left="2880" w:hanging="360"/>
      </w:pPr>
    </w:lvl>
    <w:lvl w:ilvl="4" w:tplc="E94488E4">
      <w:start w:val="1"/>
      <w:numFmt w:val="lowerLetter"/>
      <w:lvlText w:val="%5."/>
      <w:lvlJc w:val="left"/>
      <w:pPr>
        <w:ind w:left="3600" w:hanging="360"/>
      </w:pPr>
    </w:lvl>
    <w:lvl w:ilvl="5" w:tplc="00342DCC">
      <w:start w:val="1"/>
      <w:numFmt w:val="lowerRoman"/>
      <w:lvlText w:val="%6."/>
      <w:lvlJc w:val="right"/>
      <w:pPr>
        <w:ind w:left="4320" w:hanging="180"/>
      </w:pPr>
    </w:lvl>
    <w:lvl w:ilvl="6" w:tplc="2FA4F5FE">
      <w:start w:val="1"/>
      <w:numFmt w:val="decimal"/>
      <w:lvlText w:val="%7."/>
      <w:lvlJc w:val="left"/>
      <w:pPr>
        <w:ind w:left="5040" w:hanging="360"/>
      </w:pPr>
    </w:lvl>
    <w:lvl w:ilvl="7" w:tplc="DBE6BF4E">
      <w:start w:val="1"/>
      <w:numFmt w:val="lowerLetter"/>
      <w:lvlText w:val="%8."/>
      <w:lvlJc w:val="left"/>
      <w:pPr>
        <w:ind w:left="5760" w:hanging="360"/>
      </w:pPr>
    </w:lvl>
    <w:lvl w:ilvl="8" w:tplc="B7667294">
      <w:start w:val="1"/>
      <w:numFmt w:val="lowerRoman"/>
      <w:lvlText w:val="%9."/>
      <w:lvlJc w:val="right"/>
      <w:pPr>
        <w:ind w:left="6480" w:hanging="180"/>
      </w:pPr>
    </w:lvl>
  </w:abstractNum>
  <w:abstractNum w:abstractNumId="13" w15:restartNumberingAfterBreak="0">
    <w:nsid w:val="5BCDBD97"/>
    <w:multiLevelType w:val="hybridMultilevel"/>
    <w:tmpl w:val="2EE2E758"/>
    <w:lvl w:ilvl="0" w:tplc="D6F02F7A">
      <w:start w:val="1"/>
      <w:numFmt w:val="bullet"/>
      <w:lvlText w:val="·"/>
      <w:lvlJc w:val="left"/>
      <w:pPr>
        <w:ind w:left="720" w:hanging="360"/>
      </w:pPr>
      <w:rPr>
        <w:rFonts w:hint="default" w:ascii="Symbol" w:hAnsi="Symbol"/>
      </w:rPr>
    </w:lvl>
    <w:lvl w:ilvl="1" w:tplc="DFFC64E0">
      <w:start w:val="1"/>
      <w:numFmt w:val="bullet"/>
      <w:lvlText w:val="o"/>
      <w:lvlJc w:val="left"/>
      <w:pPr>
        <w:ind w:left="1440" w:hanging="360"/>
      </w:pPr>
      <w:rPr>
        <w:rFonts w:hint="default" w:ascii="Courier New" w:hAnsi="Courier New"/>
      </w:rPr>
    </w:lvl>
    <w:lvl w:ilvl="2" w:tplc="74684E94">
      <w:start w:val="1"/>
      <w:numFmt w:val="bullet"/>
      <w:lvlText w:val=""/>
      <w:lvlJc w:val="left"/>
      <w:pPr>
        <w:ind w:left="2160" w:hanging="360"/>
      </w:pPr>
      <w:rPr>
        <w:rFonts w:hint="default" w:ascii="Wingdings" w:hAnsi="Wingdings"/>
      </w:rPr>
    </w:lvl>
    <w:lvl w:ilvl="3" w:tplc="DE866D5C">
      <w:start w:val="1"/>
      <w:numFmt w:val="bullet"/>
      <w:lvlText w:val=""/>
      <w:lvlJc w:val="left"/>
      <w:pPr>
        <w:ind w:left="2880" w:hanging="360"/>
      </w:pPr>
      <w:rPr>
        <w:rFonts w:hint="default" w:ascii="Symbol" w:hAnsi="Symbol"/>
      </w:rPr>
    </w:lvl>
    <w:lvl w:ilvl="4" w:tplc="F3D6EBD8">
      <w:start w:val="1"/>
      <w:numFmt w:val="bullet"/>
      <w:lvlText w:val="o"/>
      <w:lvlJc w:val="left"/>
      <w:pPr>
        <w:ind w:left="3600" w:hanging="360"/>
      </w:pPr>
      <w:rPr>
        <w:rFonts w:hint="default" w:ascii="Courier New" w:hAnsi="Courier New"/>
      </w:rPr>
    </w:lvl>
    <w:lvl w:ilvl="5" w:tplc="6D5A8560">
      <w:start w:val="1"/>
      <w:numFmt w:val="bullet"/>
      <w:lvlText w:val=""/>
      <w:lvlJc w:val="left"/>
      <w:pPr>
        <w:ind w:left="4320" w:hanging="360"/>
      </w:pPr>
      <w:rPr>
        <w:rFonts w:hint="default" w:ascii="Wingdings" w:hAnsi="Wingdings"/>
      </w:rPr>
    </w:lvl>
    <w:lvl w:ilvl="6" w:tplc="5D447772">
      <w:start w:val="1"/>
      <w:numFmt w:val="bullet"/>
      <w:lvlText w:val=""/>
      <w:lvlJc w:val="left"/>
      <w:pPr>
        <w:ind w:left="5040" w:hanging="360"/>
      </w:pPr>
      <w:rPr>
        <w:rFonts w:hint="default" w:ascii="Symbol" w:hAnsi="Symbol"/>
      </w:rPr>
    </w:lvl>
    <w:lvl w:ilvl="7" w:tplc="B590F8EA">
      <w:start w:val="1"/>
      <w:numFmt w:val="bullet"/>
      <w:lvlText w:val="o"/>
      <w:lvlJc w:val="left"/>
      <w:pPr>
        <w:ind w:left="5760" w:hanging="360"/>
      </w:pPr>
      <w:rPr>
        <w:rFonts w:hint="default" w:ascii="Courier New" w:hAnsi="Courier New"/>
      </w:rPr>
    </w:lvl>
    <w:lvl w:ilvl="8" w:tplc="B204D56A">
      <w:start w:val="1"/>
      <w:numFmt w:val="bullet"/>
      <w:lvlText w:val=""/>
      <w:lvlJc w:val="left"/>
      <w:pPr>
        <w:ind w:left="6480" w:hanging="360"/>
      </w:pPr>
      <w:rPr>
        <w:rFonts w:hint="default" w:ascii="Wingdings" w:hAnsi="Wingdings"/>
      </w:rPr>
    </w:lvl>
  </w:abstractNum>
  <w:abstractNum w:abstractNumId="14" w15:restartNumberingAfterBreak="0">
    <w:nsid w:val="63706F64"/>
    <w:multiLevelType w:val="hybridMultilevel"/>
    <w:tmpl w:val="4688370C"/>
    <w:lvl w:ilvl="0" w:tplc="19924E38">
      <w:start w:val="1"/>
      <w:numFmt w:val="bullet"/>
      <w:lvlText w:val=""/>
      <w:lvlJc w:val="left"/>
      <w:pPr>
        <w:ind w:left="720" w:hanging="360"/>
      </w:pPr>
      <w:rPr>
        <w:rFonts w:hint="default" w:ascii="Symbol" w:hAnsi="Symbol"/>
      </w:rPr>
    </w:lvl>
    <w:lvl w:ilvl="1" w:tplc="0A888506">
      <w:start w:val="1"/>
      <w:numFmt w:val="bullet"/>
      <w:lvlText w:val="o"/>
      <w:lvlJc w:val="left"/>
      <w:pPr>
        <w:ind w:left="1440" w:hanging="360"/>
      </w:pPr>
      <w:rPr>
        <w:rFonts w:hint="default" w:ascii="Courier New" w:hAnsi="Courier New"/>
      </w:rPr>
    </w:lvl>
    <w:lvl w:ilvl="2" w:tplc="C89E0548">
      <w:start w:val="1"/>
      <w:numFmt w:val="bullet"/>
      <w:lvlText w:val=""/>
      <w:lvlJc w:val="left"/>
      <w:pPr>
        <w:ind w:left="2160" w:hanging="360"/>
      </w:pPr>
      <w:rPr>
        <w:rFonts w:hint="default" w:ascii="Wingdings" w:hAnsi="Wingdings"/>
      </w:rPr>
    </w:lvl>
    <w:lvl w:ilvl="3" w:tplc="EEF259E0">
      <w:start w:val="1"/>
      <w:numFmt w:val="bullet"/>
      <w:lvlText w:val=""/>
      <w:lvlJc w:val="left"/>
      <w:pPr>
        <w:ind w:left="2880" w:hanging="360"/>
      </w:pPr>
      <w:rPr>
        <w:rFonts w:hint="default" w:ascii="Symbol" w:hAnsi="Symbol"/>
      </w:rPr>
    </w:lvl>
    <w:lvl w:ilvl="4" w:tplc="82103082">
      <w:start w:val="1"/>
      <w:numFmt w:val="bullet"/>
      <w:lvlText w:val="o"/>
      <w:lvlJc w:val="left"/>
      <w:pPr>
        <w:ind w:left="3600" w:hanging="360"/>
      </w:pPr>
      <w:rPr>
        <w:rFonts w:hint="default" w:ascii="Courier New" w:hAnsi="Courier New"/>
      </w:rPr>
    </w:lvl>
    <w:lvl w:ilvl="5" w:tplc="57A0FB24">
      <w:start w:val="1"/>
      <w:numFmt w:val="bullet"/>
      <w:lvlText w:val=""/>
      <w:lvlJc w:val="left"/>
      <w:pPr>
        <w:ind w:left="4320" w:hanging="360"/>
      </w:pPr>
      <w:rPr>
        <w:rFonts w:hint="default" w:ascii="Wingdings" w:hAnsi="Wingdings"/>
      </w:rPr>
    </w:lvl>
    <w:lvl w:ilvl="6" w:tplc="5972C5C6">
      <w:start w:val="1"/>
      <w:numFmt w:val="bullet"/>
      <w:lvlText w:val=""/>
      <w:lvlJc w:val="left"/>
      <w:pPr>
        <w:ind w:left="5040" w:hanging="360"/>
      </w:pPr>
      <w:rPr>
        <w:rFonts w:hint="default" w:ascii="Symbol" w:hAnsi="Symbol"/>
      </w:rPr>
    </w:lvl>
    <w:lvl w:ilvl="7" w:tplc="D0D64974">
      <w:start w:val="1"/>
      <w:numFmt w:val="bullet"/>
      <w:lvlText w:val="o"/>
      <w:lvlJc w:val="left"/>
      <w:pPr>
        <w:ind w:left="5760" w:hanging="360"/>
      </w:pPr>
      <w:rPr>
        <w:rFonts w:hint="default" w:ascii="Courier New" w:hAnsi="Courier New"/>
      </w:rPr>
    </w:lvl>
    <w:lvl w:ilvl="8" w:tplc="62C6ABF6">
      <w:start w:val="1"/>
      <w:numFmt w:val="bullet"/>
      <w:lvlText w:val=""/>
      <w:lvlJc w:val="left"/>
      <w:pPr>
        <w:ind w:left="6480" w:hanging="360"/>
      </w:pPr>
      <w:rPr>
        <w:rFonts w:hint="default" w:ascii="Wingdings" w:hAnsi="Wingdings"/>
      </w:rPr>
    </w:lvl>
  </w:abstractNum>
  <w:abstractNum w:abstractNumId="15" w15:restartNumberingAfterBreak="0">
    <w:nsid w:val="74948E13"/>
    <w:multiLevelType w:val="hybridMultilevel"/>
    <w:tmpl w:val="CA90900A"/>
    <w:lvl w:ilvl="0" w:tplc="428A3C6A">
      <w:start w:val="1"/>
      <w:numFmt w:val="upperLetter"/>
      <w:lvlText w:val="%1)"/>
      <w:lvlJc w:val="left"/>
      <w:pPr>
        <w:ind w:left="720" w:hanging="360"/>
      </w:pPr>
    </w:lvl>
    <w:lvl w:ilvl="1" w:tplc="36E67306">
      <w:start w:val="1"/>
      <w:numFmt w:val="lowerLetter"/>
      <w:lvlText w:val="%2."/>
      <w:lvlJc w:val="left"/>
      <w:pPr>
        <w:ind w:left="1440" w:hanging="360"/>
      </w:pPr>
    </w:lvl>
    <w:lvl w:ilvl="2" w:tplc="0EE6FA98">
      <w:start w:val="1"/>
      <w:numFmt w:val="lowerRoman"/>
      <w:lvlText w:val="%3."/>
      <w:lvlJc w:val="right"/>
      <w:pPr>
        <w:ind w:left="2160" w:hanging="180"/>
      </w:pPr>
    </w:lvl>
    <w:lvl w:ilvl="3" w:tplc="4D867976">
      <w:start w:val="1"/>
      <w:numFmt w:val="decimal"/>
      <w:lvlText w:val="%4."/>
      <w:lvlJc w:val="left"/>
      <w:pPr>
        <w:ind w:left="2880" w:hanging="360"/>
      </w:pPr>
    </w:lvl>
    <w:lvl w:ilvl="4" w:tplc="211A3AFA">
      <w:start w:val="1"/>
      <w:numFmt w:val="lowerLetter"/>
      <w:lvlText w:val="%5."/>
      <w:lvlJc w:val="left"/>
      <w:pPr>
        <w:ind w:left="3600" w:hanging="360"/>
      </w:pPr>
    </w:lvl>
    <w:lvl w:ilvl="5" w:tplc="0DA02CD0">
      <w:start w:val="1"/>
      <w:numFmt w:val="lowerRoman"/>
      <w:lvlText w:val="%6."/>
      <w:lvlJc w:val="right"/>
      <w:pPr>
        <w:ind w:left="4320" w:hanging="180"/>
      </w:pPr>
    </w:lvl>
    <w:lvl w:ilvl="6" w:tplc="8722C096">
      <w:start w:val="1"/>
      <w:numFmt w:val="decimal"/>
      <w:lvlText w:val="%7."/>
      <w:lvlJc w:val="left"/>
      <w:pPr>
        <w:ind w:left="5040" w:hanging="360"/>
      </w:pPr>
    </w:lvl>
    <w:lvl w:ilvl="7" w:tplc="EA28846C">
      <w:start w:val="1"/>
      <w:numFmt w:val="lowerLetter"/>
      <w:lvlText w:val="%8."/>
      <w:lvlJc w:val="left"/>
      <w:pPr>
        <w:ind w:left="5760" w:hanging="360"/>
      </w:pPr>
    </w:lvl>
    <w:lvl w:ilvl="8" w:tplc="A61CFB5C">
      <w:start w:val="1"/>
      <w:numFmt w:val="lowerRoman"/>
      <w:lvlText w:val="%9."/>
      <w:lvlJc w:val="right"/>
      <w:pPr>
        <w:ind w:left="6480" w:hanging="180"/>
      </w:pPr>
    </w:lvl>
  </w:abstractNum>
  <w:abstractNum w:abstractNumId="16" w15:restartNumberingAfterBreak="0">
    <w:nsid w:val="75A151FE"/>
    <w:multiLevelType w:val="hybridMultilevel"/>
    <w:tmpl w:val="C5EEB5F2"/>
    <w:lvl w:ilvl="0" w:tplc="81BEEA12">
      <w:start w:val="1"/>
      <w:numFmt w:val="bullet"/>
      <w:lvlText w:val=""/>
      <w:lvlJc w:val="left"/>
      <w:pPr>
        <w:ind w:left="720" w:hanging="360"/>
      </w:pPr>
      <w:rPr>
        <w:rFonts w:hint="default" w:ascii="Symbol" w:hAnsi="Symbol"/>
      </w:rPr>
    </w:lvl>
    <w:lvl w:ilvl="1" w:tplc="3C42FDB6">
      <w:start w:val="1"/>
      <w:numFmt w:val="bullet"/>
      <w:lvlText w:val="o"/>
      <w:lvlJc w:val="left"/>
      <w:pPr>
        <w:ind w:left="1440" w:hanging="360"/>
      </w:pPr>
      <w:rPr>
        <w:rFonts w:hint="default" w:ascii="Courier New" w:hAnsi="Courier New"/>
      </w:rPr>
    </w:lvl>
    <w:lvl w:ilvl="2" w:tplc="CD6C486C">
      <w:start w:val="1"/>
      <w:numFmt w:val="bullet"/>
      <w:lvlText w:val=""/>
      <w:lvlJc w:val="left"/>
      <w:pPr>
        <w:ind w:left="2160" w:hanging="360"/>
      </w:pPr>
      <w:rPr>
        <w:rFonts w:hint="default" w:ascii="Wingdings" w:hAnsi="Wingdings"/>
      </w:rPr>
    </w:lvl>
    <w:lvl w:ilvl="3" w:tplc="C8DAD4C0">
      <w:start w:val="1"/>
      <w:numFmt w:val="bullet"/>
      <w:lvlText w:val=""/>
      <w:lvlJc w:val="left"/>
      <w:pPr>
        <w:ind w:left="2880" w:hanging="360"/>
      </w:pPr>
      <w:rPr>
        <w:rFonts w:hint="default" w:ascii="Symbol" w:hAnsi="Symbol"/>
      </w:rPr>
    </w:lvl>
    <w:lvl w:ilvl="4" w:tplc="458465F6">
      <w:start w:val="1"/>
      <w:numFmt w:val="bullet"/>
      <w:lvlText w:val="o"/>
      <w:lvlJc w:val="left"/>
      <w:pPr>
        <w:ind w:left="3600" w:hanging="360"/>
      </w:pPr>
      <w:rPr>
        <w:rFonts w:hint="default" w:ascii="Courier New" w:hAnsi="Courier New"/>
      </w:rPr>
    </w:lvl>
    <w:lvl w:ilvl="5" w:tplc="2AB2654E">
      <w:start w:val="1"/>
      <w:numFmt w:val="bullet"/>
      <w:lvlText w:val=""/>
      <w:lvlJc w:val="left"/>
      <w:pPr>
        <w:ind w:left="4320" w:hanging="360"/>
      </w:pPr>
      <w:rPr>
        <w:rFonts w:hint="default" w:ascii="Wingdings" w:hAnsi="Wingdings"/>
      </w:rPr>
    </w:lvl>
    <w:lvl w:ilvl="6" w:tplc="C8528CD6">
      <w:start w:val="1"/>
      <w:numFmt w:val="bullet"/>
      <w:lvlText w:val=""/>
      <w:lvlJc w:val="left"/>
      <w:pPr>
        <w:ind w:left="5040" w:hanging="360"/>
      </w:pPr>
      <w:rPr>
        <w:rFonts w:hint="default" w:ascii="Symbol" w:hAnsi="Symbol"/>
      </w:rPr>
    </w:lvl>
    <w:lvl w:ilvl="7" w:tplc="56CE9684">
      <w:start w:val="1"/>
      <w:numFmt w:val="bullet"/>
      <w:lvlText w:val="o"/>
      <w:lvlJc w:val="left"/>
      <w:pPr>
        <w:ind w:left="5760" w:hanging="360"/>
      </w:pPr>
      <w:rPr>
        <w:rFonts w:hint="default" w:ascii="Courier New" w:hAnsi="Courier New"/>
      </w:rPr>
    </w:lvl>
    <w:lvl w:ilvl="8" w:tplc="CC9C3484">
      <w:start w:val="1"/>
      <w:numFmt w:val="bullet"/>
      <w:lvlText w:val=""/>
      <w:lvlJc w:val="left"/>
      <w:pPr>
        <w:ind w:left="6480" w:hanging="360"/>
      </w:pPr>
      <w:rPr>
        <w:rFonts w:hint="default" w:ascii="Wingdings" w:hAnsi="Wingdings"/>
      </w:rPr>
    </w:lvl>
  </w:abstractNum>
  <w:abstractNum w:abstractNumId="17" w15:restartNumberingAfterBreak="0">
    <w:nsid w:val="7D2BF7A7"/>
    <w:multiLevelType w:val="hybridMultilevel"/>
    <w:tmpl w:val="AFACEF6C"/>
    <w:lvl w:ilvl="0" w:tplc="B57606E6">
      <w:start w:val="1"/>
      <w:numFmt w:val="bullet"/>
      <w:lvlText w:val=""/>
      <w:lvlJc w:val="left"/>
      <w:pPr>
        <w:ind w:left="720" w:hanging="360"/>
      </w:pPr>
      <w:rPr>
        <w:rFonts w:hint="default" w:ascii="Symbol" w:hAnsi="Symbol"/>
      </w:rPr>
    </w:lvl>
    <w:lvl w:ilvl="1" w:tplc="16728BFC">
      <w:start w:val="1"/>
      <w:numFmt w:val="bullet"/>
      <w:lvlText w:val="o"/>
      <w:lvlJc w:val="left"/>
      <w:pPr>
        <w:ind w:left="1440" w:hanging="360"/>
      </w:pPr>
      <w:rPr>
        <w:rFonts w:hint="default" w:ascii="Courier New" w:hAnsi="Courier New"/>
      </w:rPr>
    </w:lvl>
    <w:lvl w:ilvl="2" w:tplc="A8CE90E0">
      <w:start w:val="1"/>
      <w:numFmt w:val="bullet"/>
      <w:lvlText w:val=""/>
      <w:lvlJc w:val="left"/>
      <w:pPr>
        <w:ind w:left="2160" w:hanging="360"/>
      </w:pPr>
      <w:rPr>
        <w:rFonts w:hint="default" w:ascii="Wingdings" w:hAnsi="Wingdings"/>
      </w:rPr>
    </w:lvl>
    <w:lvl w:ilvl="3" w:tplc="7EA044A0">
      <w:start w:val="1"/>
      <w:numFmt w:val="bullet"/>
      <w:lvlText w:val=""/>
      <w:lvlJc w:val="left"/>
      <w:pPr>
        <w:ind w:left="2880" w:hanging="360"/>
      </w:pPr>
      <w:rPr>
        <w:rFonts w:hint="default" w:ascii="Symbol" w:hAnsi="Symbol"/>
      </w:rPr>
    </w:lvl>
    <w:lvl w:ilvl="4" w:tplc="16B69626">
      <w:start w:val="1"/>
      <w:numFmt w:val="bullet"/>
      <w:lvlText w:val="o"/>
      <w:lvlJc w:val="left"/>
      <w:pPr>
        <w:ind w:left="3600" w:hanging="360"/>
      </w:pPr>
      <w:rPr>
        <w:rFonts w:hint="default" w:ascii="Courier New" w:hAnsi="Courier New"/>
      </w:rPr>
    </w:lvl>
    <w:lvl w:ilvl="5" w:tplc="D744FECE">
      <w:start w:val="1"/>
      <w:numFmt w:val="bullet"/>
      <w:lvlText w:val=""/>
      <w:lvlJc w:val="left"/>
      <w:pPr>
        <w:ind w:left="4320" w:hanging="360"/>
      </w:pPr>
      <w:rPr>
        <w:rFonts w:hint="default" w:ascii="Wingdings" w:hAnsi="Wingdings"/>
      </w:rPr>
    </w:lvl>
    <w:lvl w:ilvl="6" w:tplc="B9964A00">
      <w:start w:val="1"/>
      <w:numFmt w:val="bullet"/>
      <w:lvlText w:val=""/>
      <w:lvlJc w:val="left"/>
      <w:pPr>
        <w:ind w:left="5040" w:hanging="360"/>
      </w:pPr>
      <w:rPr>
        <w:rFonts w:hint="default" w:ascii="Symbol" w:hAnsi="Symbol"/>
      </w:rPr>
    </w:lvl>
    <w:lvl w:ilvl="7" w:tplc="71F2C836">
      <w:start w:val="1"/>
      <w:numFmt w:val="bullet"/>
      <w:lvlText w:val="o"/>
      <w:lvlJc w:val="left"/>
      <w:pPr>
        <w:ind w:left="5760" w:hanging="360"/>
      </w:pPr>
      <w:rPr>
        <w:rFonts w:hint="default" w:ascii="Courier New" w:hAnsi="Courier New"/>
      </w:rPr>
    </w:lvl>
    <w:lvl w:ilvl="8" w:tplc="6E8C70E6">
      <w:start w:val="1"/>
      <w:numFmt w:val="bullet"/>
      <w:lvlText w:val=""/>
      <w:lvlJc w:val="left"/>
      <w:pPr>
        <w:ind w:left="6480" w:hanging="360"/>
      </w:pPr>
      <w:rPr>
        <w:rFonts w:hint="default" w:ascii="Wingdings" w:hAnsi="Wingdings"/>
      </w:rPr>
    </w:lvl>
  </w:abstractNum>
  <w:num w:numId="1" w16cid:durableId="1589536646">
    <w:abstractNumId w:val="11"/>
  </w:num>
  <w:num w:numId="2" w16cid:durableId="290479484">
    <w:abstractNumId w:val="1"/>
  </w:num>
  <w:num w:numId="3" w16cid:durableId="1080637053">
    <w:abstractNumId w:val="10"/>
  </w:num>
  <w:num w:numId="4" w16cid:durableId="1930693662">
    <w:abstractNumId w:val="14"/>
  </w:num>
  <w:num w:numId="5" w16cid:durableId="1529677478">
    <w:abstractNumId w:val="9"/>
  </w:num>
  <w:num w:numId="6" w16cid:durableId="1544175578">
    <w:abstractNumId w:val="5"/>
  </w:num>
  <w:num w:numId="7" w16cid:durableId="1091777834">
    <w:abstractNumId w:val="17"/>
  </w:num>
  <w:num w:numId="8" w16cid:durableId="638341468">
    <w:abstractNumId w:val="16"/>
  </w:num>
  <w:num w:numId="9" w16cid:durableId="1244028067">
    <w:abstractNumId w:val="12"/>
  </w:num>
  <w:num w:numId="10" w16cid:durableId="1742678648">
    <w:abstractNumId w:val="15"/>
  </w:num>
  <w:num w:numId="11" w16cid:durableId="1458521956">
    <w:abstractNumId w:val="2"/>
  </w:num>
  <w:num w:numId="12" w16cid:durableId="1608345093">
    <w:abstractNumId w:val="4"/>
  </w:num>
  <w:num w:numId="13" w16cid:durableId="246422334">
    <w:abstractNumId w:val="13"/>
  </w:num>
  <w:num w:numId="14" w16cid:durableId="1219125588">
    <w:abstractNumId w:val="7"/>
  </w:num>
  <w:num w:numId="15" w16cid:durableId="1326934554">
    <w:abstractNumId w:val="6"/>
  </w:num>
  <w:num w:numId="16" w16cid:durableId="2102410758">
    <w:abstractNumId w:val="8"/>
  </w:num>
  <w:num w:numId="17" w16cid:durableId="1026952980">
    <w:abstractNumId w:val="0"/>
  </w:num>
  <w:num w:numId="18" w16cid:durableId="957640244">
    <w:abstractNumId w:val="3"/>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val="fals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704"/>
    <w:rsid w:val="00006BED"/>
    <w:rsid w:val="0001022A"/>
    <w:rsid w:val="00012C88"/>
    <w:rsid w:val="00017D79"/>
    <w:rsid w:val="0002339F"/>
    <w:rsid w:val="00023B3D"/>
    <w:rsid w:val="000253BD"/>
    <w:rsid w:val="00025D48"/>
    <w:rsid w:val="00027572"/>
    <w:rsid w:val="0002EDDC"/>
    <w:rsid w:val="00033883"/>
    <w:rsid w:val="00052E85"/>
    <w:rsid w:val="00053A04"/>
    <w:rsid w:val="00056E74"/>
    <w:rsid w:val="0005749B"/>
    <w:rsid w:val="00059466"/>
    <w:rsid w:val="000644B5"/>
    <w:rsid w:val="00065824"/>
    <w:rsid w:val="000759F2"/>
    <w:rsid w:val="000878C7"/>
    <w:rsid w:val="00090ED3"/>
    <w:rsid w:val="000A1848"/>
    <w:rsid w:val="000A6C39"/>
    <w:rsid w:val="000A7703"/>
    <w:rsid w:val="000B49E7"/>
    <w:rsid w:val="000B6A95"/>
    <w:rsid w:val="000BC6FA"/>
    <w:rsid w:val="000D0A4D"/>
    <w:rsid w:val="000F065E"/>
    <w:rsid w:val="001019C2"/>
    <w:rsid w:val="0010453A"/>
    <w:rsid w:val="00114BB1"/>
    <w:rsid w:val="00124C6B"/>
    <w:rsid w:val="0012521D"/>
    <w:rsid w:val="001263ED"/>
    <w:rsid w:val="00133BF1"/>
    <w:rsid w:val="0013471B"/>
    <w:rsid w:val="00136F31"/>
    <w:rsid w:val="001419AC"/>
    <w:rsid w:val="00154339"/>
    <w:rsid w:val="001557A5"/>
    <w:rsid w:val="00163FAA"/>
    <w:rsid w:val="0016DE64"/>
    <w:rsid w:val="0018282C"/>
    <w:rsid w:val="001945C3"/>
    <w:rsid w:val="00197606"/>
    <w:rsid w:val="00197822"/>
    <w:rsid w:val="001A28B3"/>
    <w:rsid w:val="001A7767"/>
    <w:rsid w:val="001B1641"/>
    <w:rsid w:val="001B28C2"/>
    <w:rsid w:val="001B7238"/>
    <w:rsid w:val="001C3027"/>
    <w:rsid w:val="001C33D6"/>
    <w:rsid w:val="001C5FB9"/>
    <w:rsid w:val="001C5FDA"/>
    <w:rsid w:val="001D67E2"/>
    <w:rsid w:val="001E0E34"/>
    <w:rsid w:val="001E2307"/>
    <w:rsid w:val="00212C54"/>
    <w:rsid w:val="00215AF5"/>
    <w:rsid w:val="00220E9E"/>
    <w:rsid w:val="00222E46"/>
    <w:rsid w:val="00224B58"/>
    <w:rsid w:val="0022573A"/>
    <w:rsid w:val="00226D72"/>
    <w:rsid w:val="00234828"/>
    <w:rsid w:val="00242C49"/>
    <w:rsid w:val="002510F4"/>
    <w:rsid w:val="00255F67"/>
    <w:rsid w:val="00257373"/>
    <w:rsid w:val="002656DA"/>
    <w:rsid w:val="0027375A"/>
    <w:rsid w:val="00276F48"/>
    <w:rsid w:val="002778DB"/>
    <w:rsid w:val="00281C26"/>
    <w:rsid w:val="00290B9E"/>
    <w:rsid w:val="0029473A"/>
    <w:rsid w:val="002974B6"/>
    <w:rsid w:val="002C1564"/>
    <w:rsid w:val="002D1D6F"/>
    <w:rsid w:val="002E10FF"/>
    <w:rsid w:val="002E6FE3"/>
    <w:rsid w:val="002F05A4"/>
    <w:rsid w:val="002F07E6"/>
    <w:rsid w:val="002F0B1A"/>
    <w:rsid w:val="0030122D"/>
    <w:rsid w:val="00326AA1"/>
    <w:rsid w:val="00327B1A"/>
    <w:rsid w:val="00331FD8"/>
    <w:rsid w:val="00343A58"/>
    <w:rsid w:val="00353752"/>
    <w:rsid w:val="00353CA9"/>
    <w:rsid w:val="00355D13"/>
    <w:rsid w:val="00355F37"/>
    <w:rsid w:val="00360243"/>
    <w:rsid w:val="00367783"/>
    <w:rsid w:val="0037172D"/>
    <w:rsid w:val="0037229B"/>
    <w:rsid w:val="0037478C"/>
    <w:rsid w:val="0037692C"/>
    <w:rsid w:val="0038065A"/>
    <w:rsid w:val="00382B25"/>
    <w:rsid w:val="00394CB5"/>
    <w:rsid w:val="00396424"/>
    <w:rsid w:val="0039776D"/>
    <w:rsid w:val="003A3D12"/>
    <w:rsid w:val="003A58C8"/>
    <w:rsid w:val="003A6DEA"/>
    <w:rsid w:val="003B050E"/>
    <w:rsid w:val="003B5D99"/>
    <w:rsid w:val="003B5EFE"/>
    <w:rsid w:val="003B7049"/>
    <w:rsid w:val="003C258F"/>
    <w:rsid w:val="003D0F97"/>
    <w:rsid w:val="003D2807"/>
    <w:rsid w:val="003E18E5"/>
    <w:rsid w:val="003E305C"/>
    <w:rsid w:val="003E7DD2"/>
    <w:rsid w:val="003F0114"/>
    <w:rsid w:val="003F7FE9"/>
    <w:rsid w:val="00400769"/>
    <w:rsid w:val="00400AAD"/>
    <w:rsid w:val="0040278E"/>
    <w:rsid w:val="00407A61"/>
    <w:rsid w:val="0041263D"/>
    <w:rsid w:val="00416530"/>
    <w:rsid w:val="00424523"/>
    <w:rsid w:val="0042540F"/>
    <w:rsid w:val="00431291"/>
    <w:rsid w:val="00433696"/>
    <w:rsid w:val="00435DD4"/>
    <w:rsid w:val="00441B9C"/>
    <w:rsid w:val="0044218C"/>
    <w:rsid w:val="00445D8B"/>
    <w:rsid w:val="00450821"/>
    <w:rsid w:val="00454704"/>
    <w:rsid w:val="004613E6"/>
    <w:rsid w:val="00463204"/>
    <w:rsid w:val="00463CC4"/>
    <w:rsid w:val="0047079F"/>
    <w:rsid w:val="00470C49"/>
    <w:rsid w:val="00472C1B"/>
    <w:rsid w:val="00484DE1"/>
    <w:rsid w:val="0049024F"/>
    <w:rsid w:val="004A10FF"/>
    <w:rsid w:val="004A1479"/>
    <w:rsid w:val="004A197E"/>
    <w:rsid w:val="004A2C8B"/>
    <w:rsid w:val="004B35A4"/>
    <w:rsid w:val="004B3B34"/>
    <w:rsid w:val="004B676A"/>
    <w:rsid w:val="004B68F1"/>
    <w:rsid w:val="004C3ED6"/>
    <w:rsid w:val="004D09EB"/>
    <w:rsid w:val="004E2510"/>
    <w:rsid w:val="004E71B1"/>
    <w:rsid w:val="004F06F0"/>
    <w:rsid w:val="004F744D"/>
    <w:rsid w:val="00510DDA"/>
    <w:rsid w:val="00511F5E"/>
    <w:rsid w:val="005138F5"/>
    <w:rsid w:val="00514AF8"/>
    <w:rsid w:val="00516CAB"/>
    <w:rsid w:val="00521D8C"/>
    <w:rsid w:val="00524058"/>
    <w:rsid w:val="00526012"/>
    <w:rsid w:val="00531F61"/>
    <w:rsid w:val="005372CC"/>
    <w:rsid w:val="005373EB"/>
    <w:rsid w:val="00546895"/>
    <w:rsid w:val="005504FF"/>
    <w:rsid w:val="00550E3A"/>
    <w:rsid w:val="005522CD"/>
    <w:rsid w:val="00554276"/>
    <w:rsid w:val="005551F6"/>
    <w:rsid w:val="005571EE"/>
    <w:rsid w:val="00565272"/>
    <w:rsid w:val="00576616"/>
    <w:rsid w:val="0058148B"/>
    <w:rsid w:val="00591783"/>
    <w:rsid w:val="00596B46"/>
    <w:rsid w:val="005A013A"/>
    <w:rsid w:val="005A61DB"/>
    <w:rsid w:val="005B1431"/>
    <w:rsid w:val="005B421C"/>
    <w:rsid w:val="005B7283"/>
    <w:rsid w:val="005C3E2C"/>
    <w:rsid w:val="005C6517"/>
    <w:rsid w:val="005D2FAB"/>
    <w:rsid w:val="005E0938"/>
    <w:rsid w:val="005E102C"/>
    <w:rsid w:val="005E27B4"/>
    <w:rsid w:val="005E346E"/>
    <w:rsid w:val="005E3C4C"/>
    <w:rsid w:val="005E6506"/>
    <w:rsid w:val="005E6FC6"/>
    <w:rsid w:val="005F50E4"/>
    <w:rsid w:val="005F750A"/>
    <w:rsid w:val="006009F1"/>
    <w:rsid w:val="0061397C"/>
    <w:rsid w:val="00616A67"/>
    <w:rsid w:val="00622322"/>
    <w:rsid w:val="00623AE2"/>
    <w:rsid w:val="00627D43"/>
    <w:rsid w:val="0063052C"/>
    <w:rsid w:val="0063277A"/>
    <w:rsid w:val="0063612C"/>
    <w:rsid w:val="00643F9A"/>
    <w:rsid w:val="006511CB"/>
    <w:rsid w:val="006545C2"/>
    <w:rsid w:val="00654E93"/>
    <w:rsid w:val="00666993"/>
    <w:rsid w:val="0067042E"/>
    <w:rsid w:val="00671325"/>
    <w:rsid w:val="0067473E"/>
    <w:rsid w:val="00684B1A"/>
    <w:rsid w:val="006A326F"/>
    <w:rsid w:val="006A62AF"/>
    <w:rsid w:val="006A6607"/>
    <w:rsid w:val="006B122B"/>
    <w:rsid w:val="006B406F"/>
    <w:rsid w:val="006B4404"/>
    <w:rsid w:val="006B7B98"/>
    <w:rsid w:val="006C3955"/>
    <w:rsid w:val="006C76D2"/>
    <w:rsid w:val="006C7D85"/>
    <w:rsid w:val="006E37A7"/>
    <w:rsid w:val="006E5478"/>
    <w:rsid w:val="006F20A1"/>
    <w:rsid w:val="00702070"/>
    <w:rsid w:val="0070267A"/>
    <w:rsid w:val="00710A8E"/>
    <w:rsid w:val="00711204"/>
    <w:rsid w:val="00716900"/>
    <w:rsid w:val="00725634"/>
    <w:rsid w:val="00733802"/>
    <w:rsid w:val="00733F19"/>
    <w:rsid w:val="00742E14"/>
    <w:rsid w:val="007445A6"/>
    <w:rsid w:val="00750B14"/>
    <w:rsid w:val="00751C02"/>
    <w:rsid w:val="007554FC"/>
    <w:rsid w:val="007559EA"/>
    <w:rsid w:val="00765549"/>
    <w:rsid w:val="00770C40"/>
    <w:rsid w:val="0078183F"/>
    <w:rsid w:val="00783086"/>
    <w:rsid w:val="00783FCE"/>
    <w:rsid w:val="00786ECB"/>
    <w:rsid w:val="00792F07"/>
    <w:rsid w:val="007A58B0"/>
    <w:rsid w:val="007B2D4A"/>
    <w:rsid w:val="007B6985"/>
    <w:rsid w:val="007C041F"/>
    <w:rsid w:val="007C0631"/>
    <w:rsid w:val="007C169A"/>
    <w:rsid w:val="007C31C1"/>
    <w:rsid w:val="007C7E00"/>
    <w:rsid w:val="007D2B03"/>
    <w:rsid w:val="007D3783"/>
    <w:rsid w:val="007E7CBF"/>
    <w:rsid w:val="007F5C76"/>
    <w:rsid w:val="007F6DA0"/>
    <w:rsid w:val="0080183A"/>
    <w:rsid w:val="00817255"/>
    <w:rsid w:val="00817D19"/>
    <w:rsid w:val="0083A4A5"/>
    <w:rsid w:val="008444E4"/>
    <w:rsid w:val="00847366"/>
    <w:rsid w:val="00851EA9"/>
    <w:rsid w:val="00854928"/>
    <w:rsid w:val="00865856"/>
    <w:rsid w:val="00871FD5"/>
    <w:rsid w:val="008740E6"/>
    <w:rsid w:val="00887993"/>
    <w:rsid w:val="00890B7B"/>
    <w:rsid w:val="00893305"/>
    <w:rsid w:val="008951F6"/>
    <w:rsid w:val="008B0FB7"/>
    <w:rsid w:val="008B3477"/>
    <w:rsid w:val="008B73CF"/>
    <w:rsid w:val="008C5CF9"/>
    <w:rsid w:val="008C601C"/>
    <w:rsid w:val="008D211C"/>
    <w:rsid w:val="008D4CEB"/>
    <w:rsid w:val="008E03D4"/>
    <w:rsid w:val="008E51B9"/>
    <w:rsid w:val="00901E77"/>
    <w:rsid w:val="00902C56"/>
    <w:rsid w:val="00913C05"/>
    <w:rsid w:val="00920448"/>
    <w:rsid w:val="00921161"/>
    <w:rsid w:val="00925151"/>
    <w:rsid w:val="0093598E"/>
    <w:rsid w:val="00936FFA"/>
    <w:rsid w:val="0094573D"/>
    <w:rsid w:val="00953004"/>
    <w:rsid w:val="0095619D"/>
    <w:rsid w:val="009561EE"/>
    <w:rsid w:val="00957D27"/>
    <w:rsid w:val="00963B53"/>
    <w:rsid w:val="00967839"/>
    <w:rsid w:val="009718A2"/>
    <w:rsid w:val="00973D86"/>
    <w:rsid w:val="00975CCD"/>
    <w:rsid w:val="00983082"/>
    <w:rsid w:val="00983F8E"/>
    <w:rsid w:val="00986422"/>
    <w:rsid w:val="0099087C"/>
    <w:rsid w:val="009912EF"/>
    <w:rsid w:val="00997B21"/>
    <w:rsid w:val="009A5208"/>
    <w:rsid w:val="009A7021"/>
    <w:rsid w:val="009B096D"/>
    <w:rsid w:val="009C0470"/>
    <w:rsid w:val="009D3203"/>
    <w:rsid w:val="009D37D1"/>
    <w:rsid w:val="009D67B5"/>
    <w:rsid w:val="009E0478"/>
    <w:rsid w:val="009F0FFB"/>
    <w:rsid w:val="009F1C08"/>
    <w:rsid w:val="009F280C"/>
    <w:rsid w:val="009F349E"/>
    <w:rsid w:val="009F5558"/>
    <w:rsid w:val="009F7519"/>
    <w:rsid w:val="009F7C98"/>
    <w:rsid w:val="00A02CD2"/>
    <w:rsid w:val="00A061E7"/>
    <w:rsid w:val="00A177DA"/>
    <w:rsid w:val="00A2130D"/>
    <w:rsid w:val="00A22509"/>
    <w:rsid w:val="00A32CDB"/>
    <w:rsid w:val="00A33813"/>
    <w:rsid w:val="00A35A53"/>
    <w:rsid w:val="00A41E3C"/>
    <w:rsid w:val="00A436B4"/>
    <w:rsid w:val="00A46B48"/>
    <w:rsid w:val="00A50F81"/>
    <w:rsid w:val="00A55076"/>
    <w:rsid w:val="00A57C15"/>
    <w:rsid w:val="00A57C1E"/>
    <w:rsid w:val="00A6008C"/>
    <w:rsid w:val="00A603C7"/>
    <w:rsid w:val="00A637A0"/>
    <w:rsid w:val="00A63BE7"/>
    <w:rsid w:val="00A64281"/>
    <w:rsid w:val="00A739D7"/>
    <w:rsid w:val="00A756F0"/>
    <w:rsid w:val="00A8354E"/>
    <w:rsid w:val="00A9022F"/>
    <w:rsid w:val="00A97419"/>
    <w:rsid w:val="00AA48F5"/>
    <w:rsid w:val="00AA4CEC"/>
    <w:rsid w:val="00AB2B96"/>
    <w:rsid w:val="00AD7545"/>
    <w:rsid w:val="00AE37DD"/>
    <w:rsid w:val="00AE4606"/>
    <w:rsid w:val="00AE5AD1"/>
    <w:rsid w:val="00AF3662"/>
    <w:rsid w:val="00B00E83"/>
    <w:rsid w:val="00B00F91"/>
    <w:rsid w:val="00B4273C"/>
    <w:rsid w:val="00B4301F"/>
    <w:rsid w:val="00B53D76"/>
    <w:rsid w:val="00B54889"/>
    <w:rsid w:val="00B54A0A"/>
    <w:rsid w:val="00B62580"/>
    <w:rsid w:val="00B64A0E"/>
    <w:rsid w:val="00B93300"/>
    <w:rsid w:val="00B95086"/>
    <w:rsid w:val="00B9A1D1"/>
    <w:rsid w:val="00BA2E44"/>
    <w:rsid w:val="00BA3F9F"/>
    <w:rsid w:val="00BA5E2B"/>
    <w:rsid w:val="00BB2406"/>
    <w:rsid w:val="00BC649B"/>
    <w:rsid w:val="00BE355C"/>
    <w:rsid w:val="00BE56C7"/>
    <w:rsid w:val="00BE7AEF"/>
    <w:rsid w:val="00BF4123"/>
    <w:rsid w:val="00C05F0A"/>
    <w:rsid w:val="00C10190"/>
    <w:rsid w:val="00C10512"/>
    <w:rsid w:val="00C12F0E"/>
    <w:rsid w:val="00C1641B"/>
    <w:rsid w:val="00C24F7F"/>
    <w:rsid w:val="00C25A03"/>
    <w:rsid w:val="00C47B79"/>
    <w:rsid w:val="00C54822"/>
    <w:rsid w:val="00C62284"/>
    <w:rsid w:val="00C62D04"/>
    <w:rsid w:val="00C734F3"/>
    <w:rsid w:val="00C76E03"/>
    <w:rsid w:val="00C94985"/>
    <w:rsid w:val="00C94B12"/>
    <w:rsid w:val="00CA0557"/>
    <w:rsid w:val="00CBC472"/>
    <w:rsid w:val="00CC108D"/>
    <w:rsid w:val="00CC5D44"/>
    <w:rsid w:val="00CC79DE"/>
    <w:rsid w:val="00CD72A0"/>
    <w:rsid w:val="00CD7561"/>
    <w:rsid w:val="00D01E51"/>
    <w:rsid w:val="00D026AE"/>
    <w:rsid w:val="00D03FD4"/>
    <w:rsid w:val="00D171B4"/>
    <w:rsid w:val="00D30994"/>
    <w:rsid w:val="00D56D58"/>
    <w:rsid w:val="00D57691"/>
    <w:rsid w:val="00D5779D"/>
    <w:rsid w:val="00D6035F"/>
    <w:rsid w:val="00D60927"/>
    <w:rsid w:val="00D61270"/>
    <w:rsid w:val="00D70A67"/>
    <w:rsid w:val="00D7240F"/>
    <w:rsid w:val="00D829F0"/>
    <w:rsid w:val="00D82C13"/>
    <w:rsid w:val="00D875AF"/>
    <w:rsid w:val="00D87F41"/>
    <w:rsid w:val="00D936C3"/>
    <w:rsid w:val="00D95A36"/>
    <w:rsid w:val="00D96160"/>
    <w:rsid w:val="00DA1A2F"/>
    <w:rsid w:val="00DB30ED"/>
    <w:rsid w:val="00DB565C"/>
    <w:rsid w:val="00DC2EB3"/>
    <w:rsid w:val="00DD13E3"/>
    <w:rsid w:val="00DD5BA2"/>
    <w:rsid w:val="00DD7729"/>
    <w:rsid w:val="00DE3CC6"/>
    <w:rsid w:val="00DF06F4"/>
    <w:rsid w:val="00DF6D51"/>
    <w:rsid w:val="00E02C4C"/>
    <w:rsid w:val="00E046F0"/>
    <w:rsid w:val="00E10028"/>
    <w:rsid w:val="00E21FAA"/>
    <w:rsid w:val="00E246F0"/>
    <w:rsid w:val="00E40D7D"/>
    <w:rsid w:val="00E44E7A"/>
    <w:rsid w:val="00E451C3"/>
    <w:rsid w:val="00E45F92"/>
    <w:rsid w:val="00E46934"/>
    <w:rsid w:val="00E47D14"/>
    <w:rsid w:val="00E55900"/>
    <w:rsid w:val="00E56717"/>
    <w:rsid w:val="00E56C82"/>
    <w:rsid w:val="00E612DA"/>
    <w:rsid w:val="00E63E0A"/>
    <w:rsid w:val="00E65819"/>
    <w:rsid w:val="00E841D5"/>
    <w:rsid w:val="00E92428"/>
    <w:rsid w:val="00EA3FF5"/>
    <w:rsid w:val="00EA77E0"/>
    <w:rsid w:val="00EB059C"/>
    <w:rsid w:val="00EB0F7D"/>
    <w:rsid w:val="00EB4D2D"/>
    <w:rsid w:val="00EB50AC"/>
    <w:rsid w:val="00EB534D"/>
    <w:rsid w:val="00EB567D"/>
    <w:rsid w:val="00EB691A"/>
    <w:rsid w:val="00EB7ED5"/>
    <w:rsid w:val="00EC45F0"/>
    <w:rsid w:val="00ED2A50"/>
    <w:rsid w:val="00ED362E"/>
    <w:rsid w:val="00EF4E66"/>
    <w:rsid w:val="00F00F29"/>
    <w:rsid w:val="00F0392C"/>
    <w:rsid w:val="00F0698C"/>
    <w:rsid w:val="00F13C0F"/>
    <w:rsid w:val="00F21979"/>
    <w:rsid w:val="00F22942"/>
    <w:rsid w:val="00F33EC2"/>
    <w:rsid w:val="00F5375A"/>
    <w:rsid w:val="00F55A4B"/>
    <w:rsid w:val="00F60B05"/>
    <w:rsid w:val="00F6C8BC"/>
    <w:rsid w:val="00F725F9"/>
    <w:rsid w:val="00F76DF2"/>
    <w:rsid w:val="00F81D2F"/>
    <w:rsid w:val="00F85ADC"/>
    <w:rsid w:val="00FA2736"/>
    <w:rsid w:val="00FA2826"/>
    <w:rsid w:val="00FA3063"/>
    <w:rsid w:val="00FB12CC"/>
    <w:rsid w:val="00FB1E80"/>
    <w:rsid w:val="00FB268C"/>
    <w:rsid w:val="00FD6B23"/>
    <w:rsid w:val="00FD6B8A"/>
    <w:rsid w:val="00FE532D"/>
    <w:rsid w:val="00FE5774"/>
    <w:rsid w:val="00FF08D7"/>
    <w:rsid w:val="00FF3D90"/>
    <w:rsid w:val="00FF4626"/>
    <w:rsid w:val="0101AB96"/>
    <w:rsid w:val="012826D7"/>
    <w:rsid w:val="01487A84"/>
    <w:rsid w:val="016ACFC0"/>
    <w:rsid w:val="016B160E"/>
    <w:rsid w:val="017A8228"/>
    <w:rsid w:val="018DF274"/>
    <w:rsid w:val="01BA3555"/>
    <w:rsid w:val="01BB12BC"/>
    <w:rsid w:val="01C18408"/>
    <w:rsid w:val="01CE07AB"/>
    <w:rsid w:val="01DEB370"/>
    <w:rsid w:val="01EBB41D"/>
    <w:rsid w:val="020C458E"/>
    <w:rsid w:val="02225607"/>
    <w:rsid w:val="0225D1BD"/>
    <w:rsid w:val="0230A58E"/>
    <w:rsid w:val="0231106D"/>
    <w:rsid w:val="023AD761"/>
    <w:rsid w:val="023E8FB3"/>
    <w:rsid w:val="025122DB"/>
    <w:rsid w:val="025AA05E"/>
    <w:rsid w:val="026B7F88"/>
    <w:rsid w:val="026E696F"/>
    <w:rsid w:val="027FF1F9"/>
    <w:rsid w:val="028C80D4"/>
    <w:rsid w:val="029E09CD"/>
    <w:rsid w:val="02B19ECD"/>
    <w:rsid w:val="02BA5F7B"/>
    <w:rsid w:val="02BC0E6E"/>
    <w:rsid w:val="02D092C8"/>
    <w:rsid w:val="02D7B961"/>
    <w:rsid w:val="02E11AD5"/>
    <w:rsid w:val="02EB3D54"/>
    <w:rsid w:val="02F07536"/>
    <w:rsid w:val="02FFB6A0"/>
    <w:rsid w:val="030C0BD7"/>
    <w:rsid w:val="030F4ECC"/>
    <w:rsid w:val="03295FDF"/>
    <w:rsid w:val="0337FC9B"/>
    <w:rsid w:val="0356064C"/>
    <w:rsid w:val="036335A5"/>
    <w:rsid w:val="0374E034"/>
    <w:rsid w:val="0383F0D1"/>
    <w:rsid w:val="03892DFB"/>
    <w:rsid w:val="03CD647F"/>
    <w:rsid w:val="03D7F25C"/>
    <w:rsid w:val="03E31206"/>
    <w:rsid w:val="03F23D80"/>
    <w:rsid w:val="03F370C4"/>
    <w:rsid w:val="03FD4C02"/>
    <w:rsid w:val="042C0AEA"/>
    <w:rsid w:val="043D9725"/>
    <w:rsid w:val="04529BCF"/>
    <w:rsid w:val="0454078D"/>
    <w:rsid w:val="0471FA27"/>
    <w:rsid w:val="048BDCE9"/>
    <w:rsid w:val="04911E2C"/>
    <w:rsid w:val="0494539B"/>
    <w:rsid w:val="04B6953D"/>
    <w:rsid w:val="04C066F6"/>
    <w:rsid w:val="04CC3C87"/>
    <w:rsid w:val="04E8426F"/>
    <w:rsid w:val="04FBAD79"/>
    <w:rsid w:val="0508D6D5"/>
    <w:rsid w:val="0509834A"/>
    <w:rsid w:val="050A4359"/>
    <w:rsid w:val="0525E5B1"/>
    <w:rsid w:val="0530E676"/>
    <w:rsid w:val="053E9B9B"/>
    <w:rsid w:val="0541C96A"/>
    <w:rsid w:val="05420839"/>
    <w:rsid w:val="0547413B"/>
    <w:rsid w:val="05604951"/>
    <w:rsid w:val="056A2553"/>
    <w:rsid w:val="059606CF"/>
    <w:rsid w:val="0597F04F"/>
    <w:rsid w:val="05988564"/>
    <w:rsid w:val="059BE2D5"/>
    <w:rsid w:val="05A0915F"/>
    <w:rsid w:val="05B63FDE"/>
    <w:rsid w:val="05C53D5B"/>
    <w:rsid w:val="05CAA06B"/>
    <w:rsid w:val="05CF9C38"/>
    <w:rsid w:val="05E43A39"/>
    <w:rsid w:val="05F26A28"/>
    <w:rsid w:val="05F46FE2"/>
    <w:rsid w:val="05FB2B7B"/>
    <w:rsid w:val="06104872"/>
    <w:rsid w:val="061415BE"/>
    <w:rsid w:val="0615AE72"/>
    <w:rsid w:val="0617018E"/>
    <w:rsid w:val="0618CD38"/>
    <w:rsid w:val="061A6E9F"/>
    <w:rsid w:val="061BC566"/>
    <w:rsid w:val="063338CD"/>
    <w:rsid w:val="0645C418"/>
    <w:rsid w:val="06515163"/>
    <w:rsid w:val="06712680"/>
    <w:rsid w:val="06761F40"/>
    <w:rsid w:val="06794289"/>
    <w:rsid w:val="0683D043"/>
    <w:rsid w:val="06906E36"/>
    <w:rsid w:val="069B5A22"/>
    <w:rsid w:val="069D052D"/>
    <w:rsid w:val="06AFEEC1"/>
    <w:rsid w:val="06D6AE84"/>
    <w:rsid w:val="06DDBFE7"/>
    <w:rsid w:val="06DFD7B4"/>
    <w:rsid w:val="06EA06EB"/>
    <w:rsid w:val="06EB4F09"/>
    <w:rsid w:val="06EB8640"/>
    <w:rsid w:val="06F2F813"/>
    <w:rsid w:val="070308F8"/>
    <w:rsid w:val="070684BF"/>
    <w:rsid w:val="071FDD23"/>
    <w:rsid w:val="0736ED10"/>
    <w:rsid w:val="07373504"/>
    <w:rsid w:val="0776570E"/>
    <w:rsid w:val="07786C67"/>
    <w:rsid w:val="0787A234"/>
    <w:rsid w:val="07882470"/>
    <w:rsid w:val="078834AC"/>
    <w:rsid w:val="079BD3D4"/>
    <w:rsid w:val="079C3371"/>
    <w:rsid w:val="07A1FB4D"/>
    <w:rsid w:val="07A3E8A8"/>
    <w:rsid w:val="07B969F1"/>
    <w:rsid w:val="07CA09EE"/>
    <w:rsid w:val="07D41F05"/>
    <w:rsid w:val="07F622F8"/>
    <w:rsid w:val="07FF20DD"/>
    <w:rsid w:val="080AE292"/>
    <w:rsid w:val="08114710"/>
    <w:rsid w:val="08114710"/>
    <w:rsid w:val="081C8ADC"/>
    <w:rsid w:val="0828B1E7"/>
    <w:rsid w:val="082C0EBA"/>
    <w:rsid w:val="08456907"/>
    <w:rsid w:val="0845D128"/>
    <w:rsid w:val="087E7AF7"/>
    <w:rsid w:val="0881A497"/>
    <w:rsid w:val="08A37137"/>
    <w:rsid w:val="08AFF459"/>
    <w:rsid w:val="08D438C3"/>
    <w:rsid w:val="08D8B3F3"/>
    <w:rsid w:val="08D98438"/>
    <w:rsid w:val="08DE40C7"/>
    <w:rsid w:val="08F10AF8"/>
    <w:rsid w:val="092D93FE"/>
    <w:rsid w:val="0948B81F"/>
    <w:rsid w:val="094C5C7F"/>
    <w:rsid w:val="095E7948"/>
    <w:rsid w:val="0962F9B4"/>
    <w:rsid w:val="096F6FF4"/>
    <w:rsid w:val="0975D48F"/>
    <w:rsid w:val="0976DCCD"/>
    <w:rsid w:val="097A04D7"/>
    <w:rsid w:val="097ACEDE"/>
    <w:rsid w:val="097AF7FF"/>
    <w:rsid w:val="097BABB3"/>
    <w:rsid w:val="097C731A"/>
    <w:rsid w:val="099B11AC"/>
    <w:rsid w:val="09AE65A2"/>
    <w:rsid w:val="09DCCECA"/>
    <w:rsid w:val="09F27599"/>
    <w:rsid w:val="0A01BA05"/>
    <w:rsid w:val="0A16EBBC"/>
    <w:rsid w:val="0A24B5AF"/>
    <w:rsid w:val="0A365FA8"/>
    <w:rsid w:val="0A3A6D3D"/>
    <w:rsid w:val="0A517B36"/>
    <w:rsid w:val="0A58B7FF"/>
    <w:rsid w:val="0A5F1A64"/>
    <w:rsid w:val="0A655878"/>
    <w:rsid w:val="0A6DEAB1"/>
    <w:rsid w:val="0A6F6EC5"/>
    <w:rsid w:val="0A7B6446"/>
    <w:rsid w:val="0A920B2F"/>
    <w:rsid w:val="0A96F8D8"/>
    <w:rsid w:val="0A9E68F7"/>
    <w:rsid w:val="0A9EF894"/>
    <w:rsid w:val="0AB53B8B"/>
    <w:rsid w:val="0AD6AC2D"/>
    <w:rsid w:val="0AE1F07A"/>
    <w:rsid w:val="0AE3F221"/>
    <w:rsid w:val="0AE507F4"/>
    <w:rsid w:val="0AF0BF1F"/>
    <w:rsid w:val="0AF7D6FE"/>
    <w:rsid w:val="0AFA3684"/>
    <w:rsid w:val="0B0E359F"/>
    <w:rsid w:val="0B1B66C4"/>
    <w:rsid w:val="0B1FD13C"/>
    <w:rsid w:val="0B3AE7C7"/>
    <w:rsid w:val="0B4183E9"/>
    <w:rsid w:val="0B555540"/>
    <w:rsid w:val="0B680BC3"/>
    <w:rsid w:val="0B6D2A5E"/>
    <w:rsid w:val="0B71E0DC"/>
    <w:rsid w:val="0B79DABE"/>
    <w:rsid w:val="0B8AFE55"/>
    <w:rsid w:val="0B9034DD"/>
    <w:rsid w:val="0B96460B"/>
    <w:rsid w:val="0B9DE600"/>
    <w:rsid w:val="0BAD19A6"/>
    <w:rsid w:val="0BC93C83"/>
    <w:rsid w:val="0BD250DD"/>
    <w:rsid w:val="0BD2B065"/>
    <w:rsid w:val="0BD6B2CA"/>
    <w:rsid w:val="0BD8F499"/>
    <w:rsid w:val="0BDF30EB"/>
    <w:rsid w:val="0BF0FFD2"/>
    <w:rsid w:val="0BF6C042"/>
    <w:rsid w:val="0BF8B328"/>
    <w:rsid w:val="0C0F9127"/>
    <w:rsid w:val="0C4ED43A"/>
    <w:rsid w:val="0C5799B6"/>
    <w:rsid w:val="0C63BBC2"/>
    <w:rsid w:val="0C73155C"/>
    <w:rsid w:val="0C7A4D86"/>
    <w:rsid w:val="0C844A8E"/>
    <w:rsid w:val="0CC19DBB"/>
    <w:rsid w:val="0CCA26CF"/>
    <w:rsid w:val="0CE5C915"/>
    <w:rsid w:val="0CF2CE49"/>
    <w:rsid w:val="0CF2E5FF"/>
    <w:rsid w:val="0CF5C0E3"/>
    <w:rsid w:val="0D2D6835"/>
    <w:rsid w:val="0D30480E"/>
    <w:rsid w:val="0D3B9048"/>
    <w:rsid w:val="0D43874D"/>
    <w:rsid w:val="0D4C36B6"/>
    <w:rsid w:val="0D4CF2C6"/>
    <w:rsid w:val="0D63C5B7"/>
    <w:rsid w:val="0D6A129D"/>
    <w:rsid w:val="0D89DBE5"/>
    <w:rsid w:val="0DDD3B55"/>
    <w:rsid w:val="0DFA08B8"/>
    <w:rsid w:val="0DFC369E"/>
    <w:rsid w:val="0DFFDC31"/>
    <w:rsid w:val="0E102468"/>
    <w:rsid w:val="0E1EF13D"/>
    <w:rsid w:val="0E2E7F71"/>
    <w:rsid w:val="0E2F65CE"/>
    <w:rsid w:val="0E4EFC32"/>
    <w:rsid w:val="0E5351B6"/>
    <w:rsid w:val="0E6C85BF"/>
    <w:rsid w:val="0E7556F7"/>
    <w:rsid w:val="0E80A04D"/>
    <w:rsid w:val="0E831D50"/>
    <w:rsid w:val="0E8379B2"/>
    <w:rsid w:val="0E8C2D5C"/>
    <w:rsid w:val="0E909F4F"/>
    <w:rsid w:val="0E927D7B"/>
    <w:rsid w:val="0EABD712"/>
    <w:rsid w:val="0EB18C7D"/>
    <w:rsid w:val="0EB58F66"/>
    <w:rsid w:val="0EC22100"/>
    <w:rsid w:val="0EC6A862"/>
    <w:rsid w:val="0EDF1FC0"/>
    <w:rsid w:val="0EEB4EAE"/>
    <w:rsid w:val="0EF818D3"/>
    <w:rsid w:val="0EFC9092"/>
    <w:rsid w:val="0F187E62"/>
    <w:rsid w:val="0F28B832"/>
    <w:rsid w:val="0F410A11"/>
    <w:rsid w:val="0F4C549A"/>
    <w:rsid w:val="0F5C3042"/>
    <w:rsid w:val="0F5F6C0C"/>
    <w:rsid w:val="0F63827C"/>
    <w:rsid w:val="0F6711FA"/>
    <w:rsid w:val="0F8DBC30"/>
    <w:rsid w:val="0FAC17DF"/>
    <w:rsid w:val="0FE77E56"/>
    <w:rsid w:val="101DA770"/>
    <w:rsid w:val="102CEB99"/>
    <w:rsid w:val="102D2ABB"/>
    <w:rsid w:val="1033C6A2"/>
    <w:rsid w:val="106CB789"/>
    <w:rsid w:val="10747C19"/>
    <w:rsid w:val="10818648"/>
    <w:rsid w:val="10893953"/>
    <w:rsid w:val="10985589"/>
    <w:rsid w:val="10A4F494"/>
    <w:rsid w:val="10B3D09E"/>
    <w:rsid w:val="10B40EEE"/>
    <w:rsid w:val="10C11971"/>
    <w:rsid w:val="10C4702B"/>
    <w:rsid w:val="10C49879"/>
    <w:rsid w:val="10D9F7AF"/>
    <w:rsid w:val="10E04604"/>
    <w:rsid w:val="10E40DE8"/>
    <w:rsid w:val="10EE6983"/>
    <w:rsid w:val="10FF6471"/>
    <w:rsid w:val="110BBFD1"/>
    <w:rsid w:val="113194C9"/>
    <w:rsid w:val="11443C30"/>
    <w:rsid w:val="114955D3"/>
    <w:rsid w:val="1149F5CB"/>
    <w:rsid w:val="1156FE32"/>
    <w:rsid w:val="115717AB"/>
    <w:rsid w:val="115814FC"/>
    <w:rsid w:val="117050F9"/>
    <w:rsid w:val="117E108E"/>
    <w:rsid w:val="11932B25"/>
    <w:rsid w:val="11A0E1F4"/>
    <w:rsid w:val="11A6BD50"/>
    <w:rsid w:val="11AA8780"/>
    <w:rsid w:val="11B4CE2E"/>
    <w:rsid w:val="11D436C5"/>
    <w:rsid w:val="11E0035F"/>
    <w:rsid w:val="11F6E198"/>
    <w:rsid w:val="12003FBC"/>
    <w:rsid w:val="120D7FDE"/>
    <w:rsid w:val="12105AE1"/>
    <w:rsid w:val="12150B00"/>
    <w:rsid w:val="12291066"/>
    <w:rsid w:val="1233D83B"/>
    <w:rsid w:val="1246B73D"/>
    <w:rsid w:val="124D0ACD"/>
    <w:rsid w:val="1265F6C7"/>
    <w:rsid w:val="128CFD0E"/>
    <w:rsid w:val="128E6986"/>
    <w:rsid w:val="129B9C59"/>
    <w:rsid w:val="12C448E2"/>
    <w:rsid w:val="12CE9966"/>
    <w:rsid w:val="12CF192D"/>
    <w:rsid w:val="12D9F24B"/>
    <w:rsid w:val="12E59BB6"/>
    <w:rsid w:val="12F59AAB"/>
    <w:rsid w:val="12FD2E31"/>
    <w:rsid w:val="12FE9E9A"/>
    <w:rsid w:val="131167D1"/>
    <w:rsid w:val="1317A9EC"/>
    <w:rsid w:val="1317C447"/>
    <w:rsid w:val="131ACF20"/>
    <w:rsid w:val="1321E1E3"/>
    <w:rsid w:val="132399DE"/>
    <w:rsid w:val="13355B42"/>
    <w:rsid w:val="135A8B41"/>
    <w:rsid w:val="135EE275"/>
    <w:rsid w:val="1363F92B"/>
    <w:rsid w:val="136787CE"/>
    <w:rsid w:val="13756224"/>
    <w:rsid w:val="13825C83"/>
    <w:rsid w:val="13895AA1"/>
    <w:rsid w:val="13A8C168"/>
    <w:rsid w:val="13BFBEC8"/>
    <w:rsid w:val="13C6BFB1"/>
    <w:rsid w:val="13D2F3DB"/>
    <w:rsid w:val="13D618AA"/>
    <w:rsid w:val="13EDB84E"/>
    <w:rsid w:val="13F4F01C"/>
    <w:rsid w:val="13FD97A5"/>
    <w:rsid w:val="1419507B"/>
    <w:rsid w:val="1422F375"/>
    <w:rsid w:val="14235615"/>
    <w:rsid w:val="143969D9"/>
    <w:rsid w:val="1467D990"/>
    <w:rsid w:val="1478604E"/>
    <w:rsid w:val="14994156"/>
    <w:rsid w:val="14B0110C"/>
    <w:rsid w:val="14BA86E3"/>
    <w:rsid w:val="14C1110D"/>
    <w:rsid w:val="14CBB9F5"/>
    <w:rsid w:val="14DC602C"/>
    <w:rsid w:val="14EC0369"/>
    <w:rsid w:val="14F7CDC6"/>
    <w:rsid w:val="14FDC5F7"/>
    <w:rsid w:val="15124E15"/>
    <w:rsid w:val="151AAEE5"/>
    <w:rsid w:val="153653F1"/>
    <w:rsid w:val="15392958"/>
    <w:rsid w:val="153D6480"/>
    <w:rsid w:val="154E28B6"/>
    <w:rsid w:val="15520D01"/>
    <w:rsid w:val="155E095A"/>
    <w:rsid w:val="156B0B0D"/>
    <w:rsid w:val="15726023"/>
    <w:rsid w:val="15751BF7"/>
    <w:rsid w:val="159E3D2A"/>
    <w:rsid w:val="15A5AFAC"/>
    <w:rsid w:val="15AB8E8C"/>
    <w:rsid w:val="15B5312B"/>
    <w:rsid w:val="15BEC37F"/>
    <w:rsid w:val="15C8DF00"/>
    <w:rsid w:val="15DDE573"/>
    <w:rsid w:val="1603BA72"/>
    <w:rsid w:val="16609931"/>
    <w:rsid w:val="166AB0FE"/>
    <w:rsid w:val="166D895F"/>
    <w:rsid w:val="1672F4F9"/>
    <w:rsid w:val="1674E71F"/>
    <w:rsid w:val="1675117D"/>
    <w:rsid w:val="169197BF"/>
    <w:rsid w:val="16AFCEF0"/>
    <w:rsid w:val="16CA42E8"/>
    <w:rsid w:val="16CC79EB"/>
    <w:rsid w:val="16D1B8CA"/>
    <w:rsid w:val="16DDBE06"/>
    <w:rsid w:val="16E23F6E"/>
    <w:rsid w:val="16F5813B"/>
    <w:rsid w:val="172BE6D1"/>
    <w:rsid w:val="172D6186"/>
    <w:rsid w:val="17308381"/>
    <w:rsid w:val="1733A839"/>
    <w:rsid w:val="1733C316"/>
    <w:rsid w:val="1740E802"/>
    <w:rsid w:val="17595C60"/>
    <w:rsid w:val="17A32875"/>
    <w:rsid w:val="17A6143A"/>
    <w:rsid w:val="17ACB70B"/>
    <w:rsid w:val="17B5BFEF"/>
    <w:rsid w:val="17C45E1D"/>
    <w:rsid w:val="17F0BDD8"/>
    <w:rsid w:val="17F0F2B2"/>
    <w:rsid w:val="17F16656"/>
    <w:rsid w:val="17F4CEE5"/>
    <w:rsid w:val="181A6396"/>
    <w:rsid w:val="18200EAD"/>
    <w:rsid w:val="182A8FD6"/>
    <w:rsid w:val="18305F34"/>
    <w:rsid w:val="18348182"/>
    <w:rsid w:val="18350F26"/>
    <w:rsid w:val="184CA7B7"/>
    <w:rsid w:val="185EDDAB"/>
    <w:rsid w:val="18623C13"/>
    <w:rsid w:val="186C7111"/>
    <w:rsid w:val="186D7516"/>
    <w:rsid w:val="186F178E"/>
    <w:rsid w:val="187CCB2B"/>
    <w:rsid w:val="18924845"/>
    <w:rsid w:val="18A3A897"/>
    <w:rsid w:val="18AF6E06"/>
    <w:rsid w:val="18B7C3D8"/>
    <w:rsid w:val="18BCC3F8"/>
    <w:rsid w:val="18BFF730"/>
    <w:rsid w:val="18CA1D17"/>
    <w:rsid w:val="18CE5EF4"/>
    <w:rsid w:val="18D9A247"/>
    <w:rsid w:val="18DD3F2F"/>
    <w:rsid w:val="18EE6DDA"/>
    <w:rsid w:val="18F60F42"/>
    <w:rsid w:val="190D8EA1"/>
    <w:rsid w:val="19117D0B"/>
    <w:rsid w:val="19217225"/>
    <w:rsid w:val="19292784"/>
    <w:rsid w:val="193B7A53"/>
    <w:rsid w:val="19426B2F"/>
    <w:rsid w:val="1943F7C9"/>
    <w:rsid w:val="19445849"/>
    <w:rsid w:val="1955A669"/>
    <w:rsid w:val="19698D1A"/>
    <w:rsid w:val="197FA4D3"/>
    <w:rsid w:val="19834BFB"/>
    <w:rsid w:val="1983F48E"/>
    <w:rsid w:val="198659F2"/>
    <w:rsid w:val="19C11796"/>
    <w:rsid w:val="19C5E76C"/>
    <w:rsid w:val="19C93622"/>
    <w:rsid w:val="19CE397B"/>
    <w:rsid w:val="1A105310"/>
    <w:rsid w:val="1A11E599"/>
    <w:rsid w:val="1A2F5ABD"/>
    <w:rsid w:val="1A337B03"/>
    <w:rsid w:val="1A380DFF"/>
    <w:rsid w:val="1A41F320"/>
    <w:rsid w:val="1A49591F"/>
    <w:rsid w:val="1A57F172"/>
    <w:rsid w:val="1A6A9CBE"/>
    <w:rsid w:val="1A720C68"/>
    <w:rsid w:val="1A891099"/>
    <w:rsid w:val="1A8B9AEE"/>
    <w:rsid w:val="1A8EF48B"/>
    <w:rsid w:val="1AA284EC"/>
    <w:rsid w:val="1AA7D5B8"/>
    <w:rsid w:val="1AA9550A"/>
    <w:rsid w:val="1AA95DBC"/>
    <w:rsid w:val="1AB12E46"/>
    <w:rsid w:val="1AB16E85"/>
    <w:rsid w:val="1ABA2A57"/>
    <w:rsid w:val="1ABADF76"/>
    <w:rsid w:val="1AC1C0D8"/>
    <w:rsid w:val="1ADB4CE1"/>
    <w:rsid w:val="1AE4751A"/>
    <w:rsid w:val="1AEF3822"/>
    <w:rsid w:val="1AF12F8C"/>
    <w:rsid w:val="1B0EA8BB"/>
    <w:rsid w:val="1B2A5CD2"/>
    <w:rsid w:val="1B33F333"/>
    <w:rsid w:val="1B3401CC"/>
    <w:rsid w:val="1B347C7B"/>
    <w:rsid w:val="1B414115"/>
    <w:rsid w:val="1B476789"/>
    <w:rsid w:val="1B619D69"/>
    <w:rsid w:val="1B651D24"/>
    <w:rsid w:val="1B6A4069"/>
    <w:rsid w:val="1B759303"/>
    <w:rsid w:val="1B78D8DF"/>
    <w:rsid w:val="1B87671C"/>
    <w:rsid w:val="1B8A5BF2"/>
    <w:rsid w:val="1B8D1600"/>
    <w:rsid w:val="1B9C1A8F"/>
    <w:rsid w:val="1BA17BCD"/>
    <w:rsid w:val="1BA1B870"/>
    <w:rsid w:val="1BA377B8"/>
    <w:rsid w:val="1BAE24AA"/>
    <w:rsid w:val="1BBB51F5"/>
    <w:rsid w:val="1BC804E8"/>
    <w:rsid w:val="1BD568B2"/>
    <w:rsid w:val="1BDDFD2E"/>
    <w:rsid w:val="1BDE82E2"/>
    <w:rsid w:val="1BF8C803"/>
    <w:rsid w:val="1BF902DA"/>
    <w:rsid w:val="1BFC81CA"/>
    <w:rsid w:val="1BFD1031"/>
    <w:rsid w:val="1C0DB165"/>
    <w:rsid w:val="1C0F7FDE"/>
    <w:rsid w:val="1C11083A"/>
    <w:rsid w:val="1C27019E"/>
    <w:rsid w:val="1C34C6A9"/>
    <w:rsid w:val="1C36DFC6"/>
    <w:rsid w:val="1C3CF2CB"/>
    <w:rsid w:val="1C3D7A90"/>
    <w:rsid w:val="1C600D92"/>
    <w:rsid w:val="1C6045BE"/>
    <w:rsid w:val="1C621313"/>
    <w:rsid w:val="1C6D93C3"/>
    <w:rsid w:val="1C83A5AE"/>
    <w:rsid w:val="1C89936D"/>
    <w:rsid w:val="1C95E3D9"/>
    <w:rsid w:val="1C9F2677"/>
    <w:rsid w:val="1CA02921"/>
    <w:rsid w:val="1CB29DB3"/>
    <w:rsid w:val="1CBE21CE"/>
    <w:rsid w:val="1CD04179"/>
    <w:rsid w:val="1CDFB1C5"/>
    <w:rsid w:val="1D06B1B4"/>
    <w:rsid w:val="1D140BA7"/>
    <w:rsid w:val="1D1A9282"/>
    <w:rsid w:val="1D238737"/>
    <w:rsid w:val="1D5F546B"/>
    <w:rsid w:val="1D83F3A7"/>
    <w:rsid w:val="1D9599DC"/>
    <w:rsid w:val="1DA46EAF"/>
    <w:rsid w:val="1DB36F2F"/>
    <w:rsid w:val="1DB5503E"/>
    <w:rsid w:val="1DD28202"/>
    <w:rsid w:val="1DDD5ACA"/>
    <w:rsid w:val="1DDFBF30"/>
    <w:rsid w:val="1E071B02"/>
    <w:rsid w:val="1E09DDF5"/>
    <w:rsid w:val="1E18519E"/>
    <w:rsid w:val="1E1ACA87"/>
    <w:rsid w:val="1E1C0E24"/>
    <w:rsid w:val="1E1CDFA8"/>
    <w:rsid w:val="1E2BA357"/>
    <w:rsid w:val="1E36B2D9"/>
    <w:rsid w:val="1E370B7F"/>
    <w:rsid w:val="1E7F0749"/>
    <w:rsid w:val="1E92FA1C"/>
    <w:rsid w:val="1E96232F"/>
    <w:rsid w:val="1EACAE6C"/>
    <w:rsid w:val="1ED0472D"/>
    <w:rsid w:val="1ED8983E"/>
    <w:rsid w:val="1EE2BBBB"/>
    <w:rsid w:val="1EEAE4DB"/>
    <w:rsid w:val="1EEAEC64"/>
    <w:rsid w:val="1EF96F19"/>
    <w:rsid w:val="1F194488"/>
    <w:rsid w:val="1F1C8F10"/>
    <w:rsid w:val="1F2E8DC5"/>
    <w:rsid w:val="1F467D17"/>
    <w:rsid w:val="1F511A2E"/>
    <w:rsid w:val="1F6803F0"/>
    <w:rsid w:val="1F6E7D22"/>
    <w:rsid w:val="1F78AA16"/>
    <w:rsid w:val="1F856C71"/>
    <w:rsid w:val="1F9A57DB"/>
    <w:rsid w:val="1FB2328D"/>
    <w:rsid w:val="1FBF1731"/>
    <w:rsid w:val="1FDDD52F"/>
    <w:rsid w:val="1FEDE0E0"/>
    <w:rsid w:val="1FFBBDF1"/>
    <w:rsid w:val="2007E6CF"/>
    <w:rsid w:val="200AED15"/>
    <w:rsid w:val="2012D7AD"/>
    <w:rsid w:val="2029906B"/>
    <w:rsid w:val="2032097B"/>
    <w:rsid w:val="2047B880"/>
    <w:rsid w:val="204AA43B"/>
    <w:rsid w:val="205C5315"/>
    <w:rsid w:val="2062072D"/>
    <w:rsid w:val="2087FD8B"/>
    <w:rsid w:val="208A4A44"/>
    <w:rsid w:val="20ACDA68"/>
    <w:rsid w:val="20BEB154"/>
    <w:rsid w:val="20CEB880"/>
    <w:rsid w:val="20D493E7"/>
    <w:rsid w:val="20EC9771"/>
    <w:rsid w:val="20F60346"/>
    <w:rsid w:val="211C3066"/>
    <w:rsid w:val="21290623"/>
    <w:rsid w:val="213D5D6E"/>
    <w:rsid w:val="216EC9F4"/>
    <w:rsid w:val="2188BC0B"/>
    <w:rsid w:val="21965454"/>
    <w:rsid w:val="21A9ADA4"/>
    <w:rsid w:val="21AB0DA2"/>
    <w:rsid w:val="21B9AF9F"/>
    <w:rsid w:val="21C2A19C"/>
    <w:rsid w:val="21D05610"/>
    <w:rsid w:val="21E01F4C"/>
    <w:rsid w:val="21EB5F8B"/>
    <w:rsid w:val="21F8AF70"/>
    <w:rsid w:val="22013E80"/>
    <w:rsid w:val="22241FFF"/>
    <w:rsid w:val="222BEF11"/>
    <w:rsid w:val="22342A27"/>
    <w:rsid w:val="223B72AF"/>
    <w:rsid w:val="223D1774"/>
    <w:rsid w:val="227F78CF"/>
    <w:rsid w:val="22985B14"/>
    <w:rsid w:val="22A8321F"/>
    <w:rsid w:val="22AD6186"/>
    <w:rsid w:val="22B4C329"/>
    <w:rsid w:val="22B762E8"/>
    <w:rsid w:val="22BE7700"/>
    <w:rsid w:val="22BED7EC"/>
    <w:rsid w:val="22BFC998"/>
    <w:rsid w:val="22C1A255"/>
    <w:rsid w:val="22C327BE"/>
    <w:rsid w:val="22D89292"/>
    <w:rsid w:val="22D956FA"/>
    <w:rsid w:val="2307F8EB"/>
    <w:rsid w:val="23114312"/>
    <w:rsid w:val="2313DCA9"/>
    <w:rsid w:val="23162FA5"/>
    <w:rsid w:val="23179C5E"/>
    <w:rsid w:val="232B4642"/>
    <w:rsid w:val="23632B83"/>
    <w:rsid w:val="23679E3A"/>
    <w:rsid w:val="2375FEDA"/>
    <w:rsid w:val="2376DF4E"/>
    <w:rsid w:val="23782AAF"/>
    <w:rsid w:val="2378D7D6"/>
    <w:rsid w:val="2380C796"/>
    <w:rsid w:val="23920500"/>
    <w:rsid w:val="23943C0A"/>
    <w:rsid w:val="23993F10"/>
    <w:rsid w:val="239DD75D"/>
    <w:rsid w:val="23B5A454"/>
    <w:rsid w:val="23ECBD4D"/>
    <w:rsid w:val="23FFD52C"/>
    <w:rsid w:val="24312FBB"/>
    <w:rsid w:val="244D6C95"/>
    <w:rsid w:val="245309C7"/>
    <w:rsid w:val="2467D2AF"/>
    <w:rsid w:val="248E6FB5"/>
    <w:rsid w:val="2495460D"/>
    <w:rsid w:val="24AAB544"/>
    <w:rsid w:val="24AD0A5B"/>
    <w:rsid w:val="24AF0120"/>
    <w:rsid w:val="24B5CAA6"/>
    <w:rsid w:val="24BA3FD3"/>
    <w:rsid w:val="24BBF3F9"/>
    <w:rsid w:val="24BDCD9E"/>
    <w:rsid w:val="24C69AA7"/>
    <w:rsid w:val="24CF9404"/>
    <w:rsid w:val="24D0D9AF"/>
    <w:rsid w:val="24D50CEF"/>
    <w:rsid w:val="24E37EFA"/>
    <w:rsid w:val="24EB0BB3"/>
    <w:rsid w:val="24EC3DC2"/>
    <w:rsid w:val="24F7E883"/>
    <w:rsid w:val="25018801"/>
    <w:rsid w:val="2506B34C"/>
    <w:rsid w:val="250D0162"/>
    <w:rsid w:val="250D7897"/>
    <w:rsid w:val="25163561"/>
    <w:rsid w:val="2529D413"/>
    <w:rsid w:val="25384343"/>
    <w:rsid w:val="253D5F6A"/>
    <w:rsid w:val="2551DF8B"/>
    <w:rsid w:val="255685A1"/>
    <w:rsid w:val="255EA685"/>
    <w:rsid w:val="25652E16"/>
    <w:rsid w:val="2579867C"/>
    <w:rsid w:val="25841949"/>
    <w:rsid w:val="258BF1F7"/>
    <w:rsid w:val="25912872"/>
    <w:rsid w:val="25959575"/>
    <w:rsid w:val="25BB9F1D"/>
    <w:rsid w:val="25BC4998"/>
    <w:rsid w:val="25DCDBD1"/>
    <w:rsid w:val="26314BE7"/>
    <w:rsid w:val="263DE29E"/>
    <w:rsid w:val="264F14DD"/>
    <w:rsid w:val="266539EE"/>
    <w:rsid w:val="266FAA42"/>
    <w:rsid w:val="266FBEF7"/>
    <w:rsid w:val="267D0B93"/>
    <w:rsid w:val="267E86C2"/>
    <w:rsid w:val="2692178C"/>
    <w:rsid w:val="269A988D"/>
    <w:rsid w:val="26A1BF34"/>
    <w:rsid w:val="26ADC89E"/>
    <w:rsid w:val="26BC0BDA"/>
    <w:rsid w:val="26C9F4BF"/>
    <w:rsid w:val="26D03091"/>
    <w:rsid w:val="26D2ECCD"/>
    <w:rsid w:val="26D5B45A"/>
    <w:rsid w:val="26E075B3"/>
    <w:rsid w:val="26FA42FC"/>
    <w:rsid w:val="26FF97AD"/>
    <w:rsid w:val="272249F3"/>
    <w:rsid w:val="274164B0"/>
    <w:rsid w:val="274FFA9B"/>
    <w:rsid w:val="2751B603"/>
    <w:rsid w:val="2752B5A4"/>
    <w:rsid w:val="2753D4EF"/>
    <w:rsid w:val="275549F4"/>
    <w:rsid w:val="27590FFE"/>
    <w:rsid w:val="275CF819"/>
    <w:rsid w:val="277061DC"/>
    <w:rsid w:val="2784CDC7"/>
    <w:rsid w:val="27C46E71"/>
    <w:rsid w:val="27C4EB34"/>
    <w:rsid w:val="27C8C86A"/>
    <w:rsid w:val="27D31C82"/>
    <w:rsid w:val="27FE1BCA"/>
    <w:rsid w:val="280D3A6E"/>
    <w:rsid w:val="2814B451"/>
    <w:rsid w:val="281D7E3A"/>
    <w:rsid w:val="281D800D"/>
    <w:rsid w:val="2837EEDA"/>
    <w:rsid w:val="284AF16C"/>
    <w:rsid w:val="286396E5"/>
    <w:rsid w:val="2866F137"/>
    <w:rsid w:val="286818AB"/>
    <w:rsid w:val="2874A120"/>
    <w:rsid w:val="287B3B16"/>
    <w:rsid w:val="288D32D0"/>
    <w:rsid w:val="288DA671"/>
    <w:rsid w:val="28992A8D"/>
    <w:rsid w:val="28A01F96"/>
    <w:rsid w:val="28A4E6F3"/>
    <w:rsid w:val="28A8FF3E"/>
    <w:rsid w:val="28BBEA0B"/>
    <w:rsid w:val="28C2AB29"/>
    <w:rsid w:val="28CAFED2"/>
    <w:rsid w:val="28D1C0A1"/>
    <w:rsid w:val="28DA8352"/>
    <w:rsid w:val="28E08325"/>
    <w:rsid w:val="28E0B136"/>
    <w:rsid w:val="28EF1E87"/>
    <w:rsid w:val="28F60E44"/>
    <w:rsid w:val="28FDE81F"/>
    <w:rsid w:val="28FE6BCA"/>
    <w:rsid w:val="290D8C09"/>
    <w:rsid w:val="2916B851"/>
    <w:rsid w:val="291DF28C"/>
    <w:rsid w:val="2934D258"/>
    <w:rsid w:val="29389FD8"/>
    <w:rsid w:val="29431F7F"/>
    <w:rsid w:val="294610CF"/>
    <w:rsid w:val="2948F91A"/>
    <w:rsid w:val="2958BB6B"/>
    <w:rsid w:val="295BC34C"/>
    <w:rsid w:val="29616244"/>
    <w:rsid w:val="2984590D"/>
    <w:rsid w:val="2984885F"/>
    <w:rsid w:val="29861841"/>
    <w:rsid w:val="298A624A"/>
    <w:rsid w:val="29ABEC91"/>
    <w:rsid w:val="29B7C671"/>
    <w:rsid w:val="29BA8DE4"/>
    <w:rsid w:val="29BC0956"/>
    <w:rsid w:val="29C67B55"/>
    <w:rsid w:val="29C7AFDE"/>
    <w:rsid w:val="29CBE53E"/>
    <w:rsid w:val="29E065E6"/>
    <w:rsid w:val="29E24B1F"/>
    <w:rsid w:val="29E3ACB5"/>
    <w:rsid w:val="29EB3F24"/>
    <w:rsid w:val="29EFF2CE"/>
    <w:rsid w:val="2A038CF0"/>
    <w:rsid w:val="2A04A224"/>
    <w:rsid w:val="2A174717"/>
    <w:rsid w:val="2A301C0D"/>
    <w:rsid w:val="2A30AF11"/>
    <w:rsid w:val="2A457811"/>
    <w:rsid w:val="2A491480"/>
    <w:rsid w:val="2A5244FA"/>
    <w:rsid w:val="2A752210"/>
    <w:rsid w:val="2A75A454"/>
    <w:rsid w:val="2A7BB745"/>
    <w:rsid w:val="2A7CBBCE"/>
    <w:rsid w:val="2AAC2BD6"/>
    <w:rsid w:val="2AB52D4A"/>
    <w:rsid w:val="2AB6419A"/>
    <w:rsid w:val="2AB8382E"/>
    <w:rsid w:val="2ABBC626"/>
    <w:rsid w:val="2ABE1DBF"/>
    <w:rsid w:val="2AC9F2C8"/>
    <w:rsid w:val="2AE67146"/>
    <w:rsid w:val="2AE69DBE"/>
    <w:rsid w:val="2AEDC5BE"/>
    <w:rsid w:val="2AF7092B"/>
    <w:rsid w:val="2AF82C77"/>
    <w:rsid w:val="2AFBB4FD"/>
    <w:rsid w:val="2B11CA87"/>
    <w:rsid w:val="2B13AC8C"/>
    <w:rsid w:val="2B1A810D"/>
    <w:rsid w:val="2B1FA847"/>
    <w:rsid w:val="2B23BF06"/>
    <w:rsid w:val="2B3018B1"/>
    <w:rsid w:val="2B4AEA18"/>
    <w:rsid w:val="2B65AAF1"/>
    <w:rsid w:val="2B6FD69B"/>
    <w:rsid w:val="2B71276A"/>
    <w:rsid w:val="2B818DAB"/>
    <w:rsid w:val="2B9B5305"/>
    <w:rsid w:val="2BB55FBB"/>
    <w:rsid w:val="2BB93A03"/>
    <w:rsid w:val="2BCC506B"/>
    <w:rsid w:val="2BE4DA2D"/>
    <w:rsid w:val="2BE776D0"/>
    <w:rsid w:val="2C013151"/>
    <w:rsid w:val="2C17599F"/>
    <w:rsid w:val="2C28C90C"/>
    <w:rsid w:val="2C30A15F"/>
    <w:rsid w:val="2C3B5062"/>
    <w:rsid w:val="2C3DF262"/>
    <w:rsid w:val="2C3F07D7"/>
    <w:rsid w:val="2C41D3A8"/>
    <w:rsid w:val="2C42D05D"/>
    <w:rsid w:val="2C46C107"/>
    <w:rsid w:val="2C59954B"/>
    <w:rsid w:val="2C62F748"/>
    <w:rsid w:val="2C71E662"/>
    <w:rsid w:val="2C7D6905"/>
    <w:rsid w:val="2C81ADBC"/>
    <w:rsid w:val="2C8FC580"/>
    <w:rsid w:val="2CC5001C"/>
    <w:rsid w:val="2CD08D80"/>
    <w:rsid w:val="2CDCD1B4"/>
    <w:rsid w:val="2D019E75"/>
    <w:rsid w:val="2D18C190"/>
    <w:rsid w:val="2D1BBE2A"/>
    <w:rsid w:val="2D205EC0"/>
    <w:rsid w:val="2D2407F5"/>
    <w:rsid w:val="2D4223EA"/>
    <w:rsid w:val="2D47148B"/>
    <w:rsid w:val="2D555D33"/>
    <w:rsid w:val="2D9398E7"/>
    <w:rsid w:val="2DA795D4"/>
    <w:rsid w:val="2DC84C59"/>
    <w:rsid w:val="2DD41659"/>
    <w:rsid w:val="2DEFB597"/>
    <w:rsid w:val="2DFA0B5E"/>
    <w:rsid w:val="2DFF64C8"/>
    <w:rsid w:val="2E21E99E"/>
    <w:rsid w:val="2E29D42A"/>
    <w:rsid w:val="2E3CB890"/>
    <w:rsid w:val="2E3D4864"/>
    <w:rsid w:val="2E422B2C"/>
    <w:rsid w:val="2E573E9D"/>
    <w:rsid w:val="2E70A034"/>
    <w:rsid w:val="2E956616"/>
    <w:rsid w:val="2E975131"/>
    <w:rsid w:val="2EC2DDAD"/>
    <w:rsid w:val="2EC5C5CB"/>
    <w:rsid w:val="2ED51595"/>
    <w:rsid w:val="2EDC6A2C"/>
    <w:rsid w:val="2EE0709F"/>
    <w:rsid w:val="2EF2C259"/>
    <w:rsid w:val="2F18C1A2"/>
    <w:rsid w:val="2F1A0004"/>
    <w:rsid w:val="2F1DBB63"/>
    <w:rsid w:val="2F2D8D70"/>
    <w:rsid w:val="2F37F0B2"/>
    <w:rsid w:val="2F5D38DC"/>
    <w:rsid w:val="2F6F8C38"/>
    <w:rsid w:val="2F7F940B"/>
    <w:rsid w:val="2F8024E7"/>
    <w:rsid w:val="2FA6448D"/>
    <w:rsid w:val="2FC2B580"/>
    <w:rsid w:val="2FD8AA83"/>
    <w:rsid w:val="2FE9052E"/>
    <w:rsid w:val="2FF057DA"/>
    <w:rsid w:val="2FF63C19"/>
    <w:rsid w:val="2FF63C19"/>
    <w:rsid w:val="3003D6AF"/>
    <w:rsid w:val="30255BF7"/>
    <w:rsid w:val="302779BA"/>
    <w:rsid w:val="30404D18"/>
    <w:rsid w:val="30449603"/>
    <w:rsid w:val="30451BE8"/>
    <w:rsid w:val="304FC54B"/>
    <w:rsid w:val="305BD6E5"/>
    <w:rsid w:val="306F20FB"/>
    <w:rsid w:val="307B4E8F"/>
    <w:rsid w:val="309480E0"/>
    <w:rsid w:val="3099964F"/>
    <w:rsid w:val="30B04DC4"/>
    <w:rsid w:val="30C44295"/>
    <w:rsid w:val="30E0F213"/>
    <w:rsid w:val="30EEF08C"/>
    <w:rsid w:val="30F26BFB"/>
    <w:rsid w:val="311B6F89"/>
    <w:rsid w:val="3120062E"/>
    <w:rsid w:val="313B0DFD"/>
    <w:rsid w:val="313F13C7"/>
    <w:rsid w:val="319DF0B4"/>
    <w:rsid w:val="31A36E49"/>
    <w:rsid w:val="31AA5520"/>
    <w:rsid w:val="31B4C1F7"/>
    <w:rsid w:val="31B74DD7"/>
    <w:rsid w:val="31CE5FB4"/>
    <w:rsid w:val="31DC9748"/>
    <w:rsid w:val="31E3CAF8"/>
    <w:rsid w:val="31F27D0A"/>
    <w:rsid w:val="31F80F75"/>
    <w:rsid w:val="3204D6FC"/>
    <w:rsid w:val="320DC73E"/>
    <w:rsid w:val="320F4F1F"/>
    <w:rsid w:val="320FADD5"/>
    <w:rsid w:val="32103DC7"/>
    <w:rsid w:val="32119394"/>
    <w:rsid w:val="32325D48"/>
    <w:rsid w:val="32358A9A"/>
    <w:rsid w:val="32369C39"/>
    <w:rsid w:val="3241AD69"/>
    <w:rsid w:val="32665055"/>
    <w:rsid w:val="3273AEE2"/>
    <w:rsid w:val="327B6A5B"/>
    <w:rsid w:val="3281E6AD"/>
    <w:rsid w:val="328F14B4"/>
    <w:rsid w:val="3298470B"/>
    <w:rsid w:val="32A6F4D7"/>
    <w:rsid w:val="32B31774"/>
    <w:rsid w:val="32BF8DFF"/>
    <w:rsid w:val="32D1A5D0"/>
    <w:rsid w:val="32DE5FD8"/>
    <w:rsid w:val="32EE64FE"/>
    <w:rsid w:val="32F34595"/>
    <w:rsid w:val="32F37367"/>
    <w:rsid w:val="32F79E7D"/>
    <w:rsid w:val="32FC4199"/>
    <w:rsid w:val="331D116D"/>
    <w:rsid w:val="33417E9C"/>
    <w:rsid w:val="33497036"/>
    <w:rsid w:val="3352E01A"/>
    <w:rsid w:val="335AC1E9"/>
    <w:rsid w:val="335C3803"/>
    <w:rsid w:val="33686A6D"/>
    <w:rsid w:val="3372B72F"/>
    <w:rsid w:val="338852AE"/>
    <w:rsid w:val="33A0B138"/>
    <w:rsid w:val="33A9E454"/>
    <w:rsid w:val="33AB3736"/>
    <w:rsid w:val="33AF0D55"/>
    <w:rsid w:val="33B84255"/>
    <w:rsid w:val="33BD3558"/>
    <w:rsid w:val="33BD9CDB"/>
    <w:rsid w:val="33C8086F"/>
    <w:rsid w:val="33C99CFC"/>
    <w:rsid w:val="3404B282"/>
    <w:rsid w:val="34155408"/>
    <w:rsid w:val="341DE087"/>
    <w:rsid w:val="343572E1"/>
    <w:rsid w:val="3436AB5C"/>
    <w:rsid w:val="34771A38"/>
    <w:rsid w:val="348FCB66"/>
    <w:rsid w:val="34B841DE"/>
    <w:rsid w:val="34C1897D"/>
    <w:rsid w:val="34CDE6A5"/>
    <w:rsid w:val="34D38516"/>
    <w:rsid w:val="34D66FA9"/>
    <w:rsid w:val="34D9D4C9"/>
    <w:rsid w:val="34EC51AA"/>
    <w:rsid w:val="34F1CEB9"/>
    <w:rsid w:val="34F80049"/>
    <w:rsid w:val="35070EDB"/>
    <w:rsid w:val="3507929F"/>
    <w:rsid w:val="3516F29C"/>
    <w:rsid w:val="351F2C23"/>
    <w:rsid w:val="353C83CC"/>
    <w:rsid w:val="3571D3F4"/>
    <w:rsid w:val="35728AF9"/>
    <w:rsid w:val="3577E29E"/>
    <w:rsid w:val="35811518"/>
    <w:rsid w:val="35819F5E"/>
    <w:rsid w:val="35BE6DE1"/>
    <w:rsid w:val="35C2C257"/>
    <w:rsid w:val="35C9DB0E"/>
    <w:rsid w:val="35CAE5C3"/>
    <w:rsid w:val="35CBB6A5"/>
    <w:rsid w:val="35F05BC8"/>
    <w:rsid w:val="35F3CD35"/>
    <w:rsid w:val="35F68172"/>
    <w:rsid w:val="3600A3BD"/>
    <w:rsid w:val="36070F87"/>
    <w:rsid w:val="3614159F"/>
    <w:rsid w:val="361F954E"/>
    <w:rsid w:val="36341F8A"/>
    <w:rsid w:val="3635D0BC"/>
    <w:rsid w:val="364DE8C9"/>
    <w:rsid w:val="366022E1"/>
    <w:rsid w:val="3665E724"/>
    <w:rsid w:val="366BF059"/>
    <w:rsid w:val="366E37DB"/>
    <w:rsid w:val="369B4494"/>
    <w:rsid w:val="369C6DDB"/>
    <w:rsid w:val="369F3C9A"/>
    <w:rsid w:val="36BD44C0"/>
    <w:rsid w:val="36DA26F6"/>
    <w:rsid w:val="36DEAA1B"/>
    <w:rsid w:val="36E70492"/>
    <w:rsid w:val="36EF8368"/>
    <w:rsid w:val="36F28A40"/>
    <w:rsid w:val="36F2B0BB"/>
    <w:rsid w:val="36F7F5C3"/>
    <w:rsid w:val="371462BC"/>
    <w:rsid w:val="372C0A33"/>
    <w:rsid w:val="3750A9C6"/>
    <w:rsid w:val="37799372"/>
    <w:rsid w:val="37867C64"/>
    <w:rsid w:val="37895942"/>
    <w:rsid w:val="37A525A1"/>
    <w:rsid w:val="37A55604"/>
    <w:rsid w:val="37AD2E46"/>
    <w:rsid w:val="37BB6558"/>
    <w:rsid w:val="37CE4D8A"/>
    <w:rsid w:val="37E3FDB7"/>
    <w:rsid w:val="37FBE490"/>
    <w:rsid w:val="3805217A"/>
    <w:rsid w:val="380992A6"/>
    <w:rsid w:val="381413CD"/>
    <w:rsid w:val="381F8C1F"/>
    <w:rsid w:val="38275C6B"/>
    <w:rsid w:val="382D53EB"/>
    <w:rsid w:val="382DFB81"/>
    <w:rsid w:val="38488390"/>
    <w:rsid w:val="38631557"/>
    <w:rsid w:val="387FDD6F"/>
    <w:rsid w:val="38A302C1"/>
    <w:rsid w:val="38A74984"/>
    <w:rsid w:val="38BF334A"/>
    <w:rsid w:val="38C1CCED"/>
    <w:rsid w:val="38C76A5F"/>
    <w:rsid w:val="38D8D618"/>
    <w:rsid w:val="38DC9CFD"/>
    <w:rsid w:val="38E8042F"/>
    <w:rsid w:val="38EACA8C"/>
    <w:rsid w:val="38EEA625"/>
    <w:rsid w:val="39050634"/>
    <w:rsid w:val="39094C5C"/>
    <w:rsid w:val="39127569"/>
    <w:rsid w:val="39323CC5"/>
    <w:rsid w:val="3958CA96"/>
    <w:rsid w:val="397A0E94"/>
    <w:rsid w:val="397BA6B6"/>
    <w:rsid w:val="3981D348"/>
    <w:rsid w:val="39828065"/>
    <w:rsid w:val="398D1194"/>
    <w:rsid w:val="3999CB48"/>
    <w:rsid w:val="39AA3340"/>
    <w:rsid w:val="39ACF687"/>
    <w:rsid w:val="39B5DDF0"/>
    <w:rsid w:val="39D2666E"/>
    <w:rsid w:val="39DD026D"/>
    <w:rsid w:val="39E7E404"/>
    <w:rsid w:val="39F671EE"/>
    <w:rsid w:val="3A25C65D"/>
    <w:rsid w:val="3A3B29A0"/>
    <w:rsid w:val="3A3D514A"/>
    <w:rsid w:val="3A3F3F9A"/>
    <w:rsid w:val="3A4C5ECF"/>
    <w:rsid w:val="3A518AD0"/>
    <w:rsid w:val="3A65C7EE"/>
    <w:rsid w:val="3A6A4D32"/>
    <w:rsid w:val="3A6DCB6B"/>
    <w:rsid w:val="3A7D5ADC"/>
    <w:rsid w:val="3A7D6FDE"/>
    <w:rsid w:val="3A830E65"/>
    <w:rsid w:val="3A8C6078"/>
    <w:rsid w:val="3A942D84"/>
    <w:rsid w:val="3AA1C670"/>
    <w:rsid w:val="3AA41CB6"/>
    <w:rsid w:val="3AB4A661"/>
    <w:rsid w:val="3AC1FEAA"/>
    <w:rsid w:val="3AC5CC64"/>
    <w:rsid w:val="3AD5C04D"/>
    <w:rsid w:val="3AD5CD44"/>
    <w:rsid w:val="3AD6C256"/>
    <w:rsid w:val="3ADB36BB"/>
    <w:rsid w:val="3AE64C48"/>
    <w:rsid w:val="3AEA27C9"/>
    <w:rsid w:val="3AEAFCD9"/>
    <w:rsid w:val="3AEDF57E"/>
    <w:rsid w:val="3AEE2F57"/>
    <w:rsid w:val="3AF9B258"/>
    <w:rsid w:val="3B031662"/>
    <w:rsid w:val="3B08E839"/>
    <w:rsid w:val="3B161DA5"/>
    <w:rsid w:val="3B19CB79"/>
    <w:rsid w:val="3B1B10BE"/>
    <w:rsid w:val="3B494E95"/>
    <w:rsid w:val="3B49F3BA"/>
    <w:rsid w:val="3B4C1D74"/>
    <w:rsid w:val="3B65BF1C"/>
    <w:rsid w:val="3B66B3B4"/>
    <w:rsid w:val="3B711FE3"/>
    <w:rsid w:val="3B7F0BF3"/>
    <w:rsid w:val="3B8B08E8"/>
    <w:rsid w:val="3B8F4087"/>
    <w:rsid w:val="3BAF6E27"/>
    <w:rsid w:val="3BB679C0"/>
    <w:rsid w:val="3BC57110"/>
    <w:rsid w:val="3BCE34A8"/>
    <w:rsid w:val="3BD61DD8"/>
    <w:rsid w:val="3BE24F89"/>
    <w:rsid w:val="3BEF975A"/>
    <w:rsid w:val="3BF049C0"/>
    <w:rsid w:val="3C088AFD"/>
    <w:rsid w:val="3C0A14FD"/>
    <w:rsid w:val="3C0B6DA4"/>
    <w:rsid w:val="3C3AEF9B"/>
    <w:rsid w:val="3C3AF0F1"/>
    <w:rsid w:val="3C45200E"/>
    <w:rsid w:val="3C4DDABE"/>
    <w:rsid w:val="3C52803E"/>
    <w:rsid w:val="3C622A7B"/>
    <w:rsid w:val="3C69E817"/>
    <w:rsid w:val="3C7CDD88"/>
    <w:rsid w:val="3C86DE8D"/>
    <w:rsid w:val="3CAD58AE"/>
    <w:rsid w:val="3CC8B506"/>
    <w:rsid w:val="3CE3FF81"/>
    <w:rsid w:val="3CFD4C51"/>
    <w:rsid w:val="3D044885"/>
    <w:rsid w:val="3D121D87"/>
    <w:rsid w:val="3D1486D3"/>
    <w:rsid w:val="3D43E2DA"/>
    <w:rsid w:val="3D4E4189"/>
    <w:rsid w:val="3D4EB1D7"/>
    <w:rsid w:val="3D6A189F"/>
    <w:rsid w:val="3D6C82FA"/>
    <w:rsid w:val="3D6FB226"/>
    <w:rsid w:val="3D703805"/>
    <w:rsid w:val="3D734A1F"/>
    <w:rsid w:val="3DB6912F"/>
    <w:rsid w:val="3DC7FC6C"/>
    <w:rsid w:val="3DEC5ABC"/>
    <w:rsid w:val="3DF796FF"/>
    <w:rsid w:val="3DF7EDEE"/>
    <w:rsid w:val="3E11F2E0"/>
    <w:rsid w:val="3E24F8F2"/>
    <w:rsid w:val="3E25FCC9"/>
    <w:rsid w:val="3E27B08B"/>
    <w:rsid w:val="3E37B763"/>
    <w:rsid w:val="3E3E2C60"/>
    <w:rsid w:val="3E48699C"/>
    <w:rsid w:val="3E5254A1"/>
    <w:rsid w:val="3E53F524"/>
    <w:rsid w:val="3E71F7E0"/>
    <w:rsid w:val="3E756A88"/>
    <w:rsid w:val="3E808C38"/>
    <w:rsid w:val="3E8E845C"/>
    <w:rsid w:val="3E9B4EA4"/>
    <w:rsid w:val="3EA91FAE"/>
    <w:rsid w:val="3EAE6D9F"/>
    <w:rsid w:val="3EC4F830"/>
    <w:rsid w:val="3EE0E40C"/>
    <w:rsid w:val="3EF2D1A7"/>
    <w:rsid w:val="3EF6CBCA"/>
    <w:rsid w:val="3F0BC5B3"/>
    <w:rsid w:val="3F0C9F2D"/>
    <w:rsid w:val="3F243639"/>
    <w:rsid w:val="3F273CA6"/>
    <w:rsid w:val="3F307D15"/>
    <w:rsid w:val="3F365CC2"/>
    <w:rsid w:val="3F39922A"/>
    <w:rsid w:val="3F7516ED"/>
    <w:rsid w:val="3F7E30C3"/>
    <w:rsid w:val="3F7F1CC4"/>
    <w:rsid w:val="3F8D54AD"/>
    <w:rsid w:val="3F99CDD5"/>
    <w:rsid w:val="3F9A04B7"/>
    <w:rsid w:val="3FA237D6"/>
    <w:rsid w:val="3FAA5DE1"/>
    <w:rsid w:val="3FB28CE2"/>
    <w:rsid w:val="3FBF39BD"/>
    <w:rsid w:val="3FC68D90"/>
    <w:rsid w:val="3FE06B94"/>
    <w:rsid w:val="400EED93"/>
    <w:rsid w:val="401B9B0D"/>
    <w:rsid w:val="401C5AEA"/>
    <w:rsid w:val="403718AE"/>
    <w:rsid w:val="404A1DD6"/>
    <w:rsid w:val="404A8B92"/>
    <w:rsid w:val="405463C7"/>
    <w:rsid w:val="40663839"/>
    <w:rsid w:val="406A156D"/>
    <w:rsid w:val="406F07EC"/>
    <w:rsid w:val="4076FDE2"/>
    <w:rsid w:val="40808DA7"/>
    <w:rsid w:val="4093D6DE"/>
    <w:rsid w:val="40AF3370"/>
    <w:rsid w:val="40B5ED7D"/>
    <w:rsid w:val="40CA22C2"/>
    <w:rsid w:val="40D3FBBE"/>
    <w:rsid w:val="40E78BCE"/>
    <w:rsid w:val="40FBF8D0"/>
    <w:rsid w:val="4101D7E1"/>
    <w:rsid w:val="410DEB0B"/>
    <w:rsid w:val="4118E490"/>
    <w:rsid w:val="41221F5F"/>
    <w:rsid w:val="412A1BF5"/>
    <w:rsid w:val="412BBB1D"/>
    <w:rsid w:val="41405DE3"/>
    <w:rsid w:val="41419873"/>
    <w:rsid w:val="41490011"/>
    <w:rsid w:val="414CC97B"/>
    <w:rsid w:val="414D8446"/>
    <w:rsid w:val="4152988B"/>
    <w:rsid w:val="417D3409"/>
    <w:rsid w:val="41AE2747"/>
    <w:rsid w:val="41B35BBD"/>
    <w:rsid w:val="41C47C93"/>
    <w:rsid w:val="41C63251"/>
    <w:rsid w:val="41EA0F0D"/>
    <w:rsid w:val="4208D1A4"/>
    <w:rsid w:val="421BEA8D"/>
    <w:rsid w:val="42283038"/>
    <w:rsid w:val="422BE4C0"/>
    <w:rsid w:val="4237429B"/>
    <w:rsid w:val="423787E8"/>
    <w:rsid w:val="423DC157"/>
    <w:rsid w:val="4259AC8E"/>
    <w:rsid w:val="426C94EC"/>
    <w:rsid w:val="42797448"/>
    <w:rsid w:val="427C8B8F"/>
    <w:rsid w:val="42900581"/>
    <w:rsid w:val="42A237C5"/>
    <w:rsid w:val="42ABE23E"/>
    <w:rsid w:val="42B81062"/>
    <w:rsid w:val="42BD04C8"/>
    <w:rsid w:val="42CB50D2"/>
    <w:rsid w:val="42DE2FE5"/>
    <w:rsid w:val="42E3B8E4"/>
    <w:rsid w:val="430CD84B"/>
    <w:rsid w:val="431F12D1"/>
    <w:rsid w:val="43250470"/>
    <w:rsid w:val="4328EF9F"/>
    <w:rsid w:val="432D62A7"/>
    <w:rsid w:val="433BAC4C"/>
    <w:rsid w:val="433D5BBA"/>
    <w:rsid w:val="434093C3"/>
    <w:rsid w:val="43511581"/>
    <w:rsid w:val="43555E61"/>
    <w:rsid w:val="436C061B"/>
    <w:rsid w:val="43748D58"/>
    <w:rsid w:val="438CAB13"/>
    <w:rsid w:val="43928B9A"/>
    <w:rsid w:val="43958F0E"/>
    <w:rsid w:val="43A58AB6"/>
    <w:rsid w:val="43A6C376"/>
    <w:rsid w:val="43AB0718"/>
    <w:rsid w:val="43B3C652"/>
    <w:rsid w:val="43B45BFA"/>
    <w:rsid w:val="43D10089"/>
    <w:rsid w:val="43D2F1F2"/>
    <w:rsid w:val="43E35571"/>
    <w:rsid w:val="43F41A52"/>
    <w:rsid w:val="441B9760"/>
    <w:rsid w:val="4451EBE6"/>
    <w:rsid w:val="44788E2D"/>
    <w:rsid w:val="4484F90A"/>
    <w:rsid w:val="448571ED"/>
    <w:rsid w:val="448AB2D6"/>
    <w:rsid w:val="448F79D3"/>
    <w:rsid w:val="44A0E190"/>
    <w:rsid w:val="44A31AC4"/>
    <w:rsid w:val="44B00BB7"/>
    <w:rsid w:val="44BA9495"/>
    <w:rsid w:val="44BB58E7"/>
    <w:rsid w:val="44C20929"/>
    <w:rsid w:val="44D011ED"/>
    <w:rsid w:val="44D3C568"/>
    <w:rsid w:val="44E331A2"/>
    <w:rsid w:val="45011641"/>
    <w:rsid w:val="453288AC"/>
    <w:rsid w:val="45447B02"/>
    <w:rsid w:val="4545C945"/>
    <w:rsid w:val="454D5EDF"/>
    <w:rsid w:val="4551C6B5"/>
    <w:rsid w:val="45645303"/>
    <w:rsid w:val="45651397"/>
    <w:rsid w:val="4588AEE9"/>
    <w:rsid w:val="45A0B138"/>
    <w:rsid w:val="45A7DA88"/>
    <w:rsid w:val="45B9C844"/>
    <w:rsid w:val="45C82AD7"/>
    <w:rsid w:val="45C85DC7"/>
    <w:rsid w:val="45C8DB4C"/>
    <w:rsid w:val="45CC9352"/>
    <w:rsid w:val="45D14130"/>
    <w:rsid w:val="45D76AED"/>
    <w:rsid w:val="45D8D643"/>
    <w:rsid w:val="45D996DA"/>
    <w:rsid w:val="45D9DB42"/>
    <w:rsid w:val="45ECA4FA"/>
    <w:rsid w:val="46237329"/>
    <w:rsid w:val="4624C82D"/>
    <w:rsid w:val="46289EDA"/>
    <w:rsid w:val="46292562"/>
    <w:rsid w:val="46293283"/>
    <w:rsid w:val="462AE85A"/>
    <w:rsid w:val="462F859A"/>
    <w:rsid w:val="46330B53"/>
    <w:rsid w:val="46394C86"/>
    <w:rsid w:val="463F6BDA"/>
    <w:rsid w:val="46521B78"/>
    <w:rsid w:val="46578449"/>
    <w:rsid w:val="465D0F71"/>
    <w:rsid w:val="4673EBCA"/>
    <w:rsid w:val="4685D4D0"/>
    <w:rsid w:val="468B5B76"/>
    <w:rsid w:val="46905BC3"/>
    <w:rsid w:val="46AE740D"/>
    <w:rsid w:val="46AFEF8B"/>
    <w:rsid w:val="46B5D780"/>
    <w:rsid w:val="46C269A5"/>
    <w:rsid w:val="46F3A910"/>
    <w:rsid w:val="471174F9"/>
    <w:rsid w:val="471490E0"/>
    <w:rsid w:val="471E0732"/>
    <w:rsid w:val="471E4760"/>
    <w:rsid w:val="47271080"/>
    <w:rsid w:val="47384E57"/>
    <w:rsid w:val="474D986E"/>
    <w:rsid w:val="4782EEA1"/>
    <w:rsid w:val="478BD03C"/>
    <w:rsid w:val="478EFC36"/>
    <w:rsid w:val="47999B6A"/>
    <w:rsid w:val="47A06FE7"/>
    <w:rsid w:val="47A1D9A7"/>
    <w:rsid w:val="47A9CA54"/>
    <w:rsid w:val="47ABD816"/>
    <w:rsid w:val="47B59D55"/>
    <w:rsid w:val="47BC060B"/>
    <w:rsid w:val="47C1B554"/>
    <w:rsid w:val="47E48D1A"/>
    <w:rsid w:val="47E78257"/>
    <w:rsid w:val="47EEE1ED"/>
    <w:rsid w:val="47F02666"/>
    <w:rsid w:val="47F4BFD6"/>
    <w:rsid w:val="4805714A"/>
    <w:rsid w:val="4807AA99"/>
    <w:rsid w:val="482C24B9"/>
    <w:rsid w:val="482CE951"/>
    <w:rsid w:val="48613EB7"/>
    <w:rsid w:val="486E37E9"/>
    <w:rsid w:val="486EACBA"/>
    <w:rsid w:val="487DEBC7"/>
    <w:rsid w:val="488749C0"/>
    <w:rsid w:val="4889B7DB"/>
    <w:rsid w:val="4890BBCC"/>
    <w:rsid w:val="48A01140"/>
    <w:rsid w:val="48AD7141"/>
    <w:rsid w:val="48AFF086"/>
    <w:rsid w:val="48C616E8"/>
    <w:rsid w:val="48D450D2"/>
    <w:rsid w:val="48DC26E8"/>
    <w:rsid w:val="48DF6414"/>
    <w:rsid w:val="48F0480C"/>
    <w:rsid w:val="48F94D99"/>
    <w:rsid w:val="4905E46F"/>
    <w:rsid w:val="492914B7"/>
    <w:rsid w:val="49505391"/>
    <w:rsid w:val="495125B6"/>
    <w:rsid w:val="49573F89"/>
    <w:rsid w:val="49623914"/>
    <w:rsid w:val="49681608"/>
    <w:rsid w:val="496883B9"/>
    <w:rsid w:val="4970A04F"/>
    <w:rsid w:val="49760D0D"/>
    <w:rsid w:val="497B765C"/>
    <w:rsid w:val="49904509"/>
    <w:rsid w:val="4990F2D8"/>
    <w:rsid w:val="49921A74"/>
    <w:rsid w:val="49A33261"/>
    <w:rsid w:val="49A8016E"/>
    <w:rsid w:val="49B72420"/>
    <w:rsid w:val="49BC6C6D"/>
    <w:rsid w:val="49BC8F14"/>
    <w:rsid w:val="49BF427D"/>
    <w:rsid w:val="49CF81C0"/>
    <w:rsid w:val="49E02B20"/>
    <w:rsid w:val="49E689DD"/>
    <w:rsid w:val="4A0E47B8"/>
    <w:rsid w:val="4A10C7CE"/>
    <w:rsid w:val="4A278D7B"/>
    <w:rsid w:val="4A3C9948"/>
    <w:rsid w:val="4A544656"/>
    <w:rsid w:val="4A585DC5"/>
    <w:rsid w:val="4A595FE7"/>
    <w:rsid w:val="4A5F7F4B"/>
    <w:rsid w:val="4A75A137"/>
    <w:rsid w:val="4A840D4D"/>
    <w:rsid w:val="4A98317D"/>
    <w:rsid w:val="4A9F4D80"/>
    <w:rsid w:val="4ABED790"/>
    <w:rsid w:val="4ACE8522"/>
    <w:rsid w:val="4AEE9ACC"/>
    <w:rsid w:val="4AF22B71"/>
    <w:rsid w:val="4B0AA8DF"/>
    <w:rsid w:val="4B0F8F27"/>
    <w:rsid w:val="4B2A2A9F"/>
    <w:rsid w:val="4B2AE375"/>
    <w:rsid w:val="4B2CB739"/>
    <w:rsid w:val="4B41050B"/>
    <w:rsid w:val="4B5206F9"/>
    <w:rsid w:val="4B58E207"/>
    <w:rsid w:val="4B5E2330"/>
    <w:rsid w:val="4B74A03C"/>
    <w:rsid w:val="4B819F62"/>
    <w:rsid w:val="4BA11BFE"/>
    <w:rsid w:val="4BB5D0DE"/>
    <w:rsid w:val="4BB7EEB1"/>
    <w:rsid w:val="4BBDD0F5"/>
    <w:rsid w:val="4BC6D85D"/>
    <w:rsid w:val="4BE7D17A"/>
    <w:rsid w:val="4BF44ECE"/>
    <w:rsid w:val="4BF8E768"/>
    <w:rsid w:val="4BF8F059"/>
    <w:rsid w:val="4BFDD2BE"/>
    <w:rsid w:val="4C210922"/>
    <w:rsid w:val="4C23B732"/>
    <w:rsid w:val="4C4B0A18"/>
    <w:rsid w:val="4C64736D"/>
    <w:rsid w:val="4C698C37"/>
    <w:rsid w:val="4C7443E7"/>
    <w:rsid w:val="4C8258FA"/>
    <w:rsid w:val="4C9693A8"/>
    <w:rsid w:val="4C9D529D"/>
    <w:rsid w:val="4CA50C2F"/>
    <w:rsid w:val="4CD65FE6"/>
    <w:rsid w:val="4CDDDC59"/>
    <w:rsid w:val="4CECFF39"/>
    <w:rsid w:val="4D155364"/>
    <w:rsid w:val="4D1D1AFE"/>
    <w:rsid w:val="4D2E6FAF"/>
    <w:rsid w:val="4D352442"/>
    <w:rsid w:val="4D373B63"/>
    <w:rsid w:val="4D3C0380"/>
    <w:rsid w:val="4D4AFE11"/>
    <w:rsid w:val="4D563FF9"/>
    <w:rsid w:val="4D7A7243"/>
    <w:rsid w:val="4D86DAAF"/>
    <w:rsid w:val="4D8D4328"/>
    <w:rsid w:val="4D97A229"/>
    <w:rsid w:val="4D9944BD"/>
    <w:rsid w:val="4D9FFCBC"/>
    <w:rsid w:val="4DE025C1"/>
    <w:rsid w:val="4DF5778F"/>
    <w:rsid w:val="4E03BFD8"/>
    <w:rsid w:val="4E05A80B"/>
    <w:rsid w:val="4E14CC9A"/>
    <w:rsid w:val="4E15010D"/>
    <w:rsid w:val="4E1EEA7E"/>
    <w:rsid w:val="4E3C33D9"/>
    <w:rsid w:val="4E4706CB"/>
    <w:rsid w:val="4E56D074"/>
    <w:rsid w:val="4E5AB16E"/>
    <w:rsid w:val="4E685306"/>
    <w:rsid w:val="4E74C3FB"/>
    <w:rsid w:val="4E8BA482"/>
    <w:rsid w:val="4E8F6C6D"/>
    <w:rsid w:val="4EAB629A"/>
    <w:rsid w:val="4EB1CB36"/>
    <w:rsid w:val="4EC03E8F"/>
    <w:rsid w:val="4ECE6B51"/>
    <w:rsid w:val="4ED04CA8"/>
    <w:rsid w:val="4ED77AFB"/>
    <w:rsid w:val="4EF5532A"/>
    <w:rsid w:val="4F15B0E3"/>
    <w:rsid w:val="4F198C9F"/>
    <w:rsid w:val="4F5F5D00"/>
    <w:rsid w:val="4F777264"/>
    <w:rsid w:val="4FA75B8E"/>
    <w:rsid w:val="4FAA59C4"/>
    <w:rsid w:val="4FCA4240"/>
    <w:rsid w:val="4FCE4382"/>
    <w:rsid w:val="4FCE7E57"/>
    <w:rsid w:val="4FD10593"/>
    <w:rsid w:val="4FDD39C0"/>
    <w:rsid w:val="4FEB8251"/>
    <w:rsid w:val="4FF1511C"/>
    <w:rsid w:val="4FF34B54"/>
    <w:rsid w:val="4FFC0D65"/>
    <w:rsid w:val="500E49C0"/>
    <w:rsid w:val="500F0EFA"/>
    <w:rsid w:val="5013DD38"/>
    <w:rsid w:val="501BB937"/>
    <w:rsid w:val="501E22D9"/>
    <w:rsid w:val="502953C8"/>
    <w:rsid w:val="5029AD1E"/>
    <w:rsid w:val="502B1FA6"/>
    <w:rsid w:val="504402C1"/>
    <w:rsid w:val="504F855C"/>
    <w:rsid w:val="505851D7"/>
    <w:rsid w:val="5083589A"/>
    <w:rsid w:val="50867CF5"/>
    <w:rsid w:val="50AD4CE8"/>
    <w:rsid w:val="50AE1829"/>
    <w:rsid w:val="50D284E2"/>
    <w:rsid w:val="50E01BDD"/>
    <w:rsid w:val="50E2F9BC"/>
    <w:rsid w:val="50E5A1EB"/>
    <w:rsid w:val="50FF9E5F"/>
    <w:rsid w:val="510153AB"/>
    <w:rsid w:val="510E6479"/>
    <w:rsid w:val="5111E9F8"/>
    <w:rsid w:val="51122573"/>
    <w:rsid w:val="511A578F"/>
    <w:rsid w:val="512795FE"/>
    <w:rsid w:val="513E788C"/>
    <w:rsid w:val="5146205B"/>
    <w:rsid w:val="5159E4DB"/>
    <w:rsid w:val="515C8B5F"/>
    <w:rsid w:val="5166AEB0"/>
    <w:rsid w:val="519D478B"/>
    <w:rsid w:val="51A97610"/>
    <w:rsid w:val="51AD9844"/>
    <w:rsid w:val="51B8A2AC"/>
    <w:rsid w:val="51BADC4B"/>
    <w:rsid w:val="51BBC2A1"/>
    <w:rsid w:val="51C382AF"/>
    <w:rsid w:val="51D0CCF6"/>
    <w:rsid w:val="51E67D72"/>
    <w:rsid w:val="51FB739F"/>
    <w:rsid w:val="51FC59CE"/>
    <w:rsid w:val="51FFF643"/>
    <w:rsid w:val="520452C7"/>
    <w:rsid w:val="521BC75E"/>
    <w:rsid w:val="5222402E"/>
    <w:rsid w:val="5241F20E"/>
    <w:rsid w:val="52451276"/>
    <w:rsid w:val="5258F3C3"/>
    <w:rsid w:val="5261795B"/>
    <w:rsid w:val="52756895"/>
    <w:rsid w:val="528D6A40"/>
    <w:rsid w:val="528E322D"/>
    <w:rsid w:val="529E3B0E"/>
    <w:rsid w:val="529EB6D5"/>
    <w:rsid w:val="52A18D16"/>
    <w:rsid w:val="52A3AAC0"/>
    <w:rsid w:val="52A91220"/>
    <w:rsid w:val="52AF0B40"/>
    <w:rsid w:val="52B247B0"/>
    <w:rsid w:val="52BAABB1"/>
    <w:rsid w:val="52E2C13E"/>
    <w:rsid w:val="52E89059"/>
    <w:rsid w:val="52F3B536"/>
    <w:rsid w:val="53045869"/>
    <w:rsid w:val="5317EC1E"/>
    <w:rsid w:val="5329AEF5"/>
    <w:rsid w:val="532B8A4D"/>
    <w:rsid w:val="5336DD3B"/>
    <w:rsid w:val="536E06C6"/>
    <w:rsid w:val="53737CC8"/>
    <w:rsid w:val="53806588"/>
    <w:rsid w:val="538EBDF8"/>
    <w:rsid w:val="5399B419"/>
    <w:rsid w:val="53A70CD3"/>
    <w:rsid w:val="53AC018B"/>
    <w:rsid w:val="53AE1EFF"/>
    <w:rsid w:val="53D6E853"/>
    <w:rsid w:val="5410CC71"/>
    <w:rsid w:val="541F3C09"/>
    <w:rsid w:val="541F51C3"/>
    <w:rsid w:val="542C8D8B"/>
    <w:rsid w:val="543A555E"/>
    <w:rsid w:val="543C663E"/>
    <w:rsid w:val="543C8A59"/>
    <w:rsid w:val="543C9A96"/>
    <w:rsid w:val="54577E62"/>
    <w:rsid w:val="54699B8D"/>
    <w:rsid w:val="546A6B76"/>
    <w:rsid w:val="546B97FF"/>
    <w:rsid w:val="54772D2F"/>
    <w:rsid w:val="547A6A58"/>
    <w:rsid w:val="549E7D94"/>
    <w:rsid w:val="54A21B1A"/>
    <w:rsid w:val="54A808C7"/>
    <w:rsid w:val="54B83CFF"/>
    <w:rsid w:val="54D1A7F8"/>
    <w:rsid w:val="54E162C0"/>
    <w:rsid w:val="54E88315"/>
    <w:rsid w:val="54EBBFE9"/>
    <w:rsid w:val="54EBD050"/>
    <w:rsid w:val="54EC1A42"/>
    <w:rsid w:val="54F21DDA"/>
    <w:rsid w:val="54F9329C"/>
    <w:rsid w:val="54FEDD0F"/>
    <w:rsid w:val="550AAF57"/>
    <w:rsid w:val="5519A12B"/>
    <w:rsid w:val="55239887"/>
    <w:rsid w:val="55265D37"/>
    <w:rsid w:val="5531DE9A"/>
    <w:rsid w:val="55847559"/>
    <w:rsid w:val="558D7884"/>
    <w:rsid w:val="5597C3E9"/>
    <w:rsid w:val="559AC384"/>
    <w:rsid w:val="55A983C2"/>
    <w:rsid w:val="55BD4123"/>
    <w:rsid w:val="55BED74F"/>
    <w:rsid w:val="55C45583"/>
    <w:rsid w:val="55CF5152"/>
    <w:rsid w:val="55DB7A1F"/>
    <w:rsid w:val="55FD9F4C"/>
    <w:rsid w:val="560B00A8"/>
    <w:rsid w:val="561A0187"/>
    <w:rsid w:val="562977E6"/>
    <w:rsid w:val="56382741"/>
    <w:rsid w:val="5638B11C"/>
    <w:rsid w:val="56438BF1"/>
    <w:rsid w:val="5644CE7E"/>
    <w:rsid w:val="564875FE"/>
    <w:rsid w:val="56629CCA"/>
    <w:rsid w:val="5663F551"/>
    <w:rsid w:val="5674F640"/>
    <w:rsid w:val="56A3E766"/>
    <w:rsid w:val="56A99524"/>
    <w:rsid w:val="56B545A2"/>
    <w:rsid w:val="56E701F4"/>
    <w:rsid w:val="56E90DF5"/>
    <w:rsid w:val="56EF337E"/>
    <w:rsid w:val="56F4AEEE"/>
    <w:rsid w:val="56F9CDE7"/>
    <w:rsid w:val="57299BD5"/>
    <w:rsid w:val="574C54EE"/>
    <w:rsid w:val="57599D88"/>
    <w:rsid w:val="5766BC9A"/>
    <w:rsid w:val="5771B872"/>
    <w:rsid w:val="57860284"/>
    <w:rsid w:val="5789400B"/>
    <w:rsid w:val="578B39C9"/>
    <w:rsid w:val="57921F5A"/>
    <w:rsid w:val="57AD6F3B"/>
    <w:rsid w:val="57B9C1A9"/>
    <w:rsid w:val="57BBBEF5"/>
    <w:rsid w:val="57C65F07"/>
    <w:rsid w:val="57CB1B0C"/>
    <w:rsid w:val="57CD1646"/>
    <w:rsid w:val="57D1E14A"/>
    <w:rsid w:val="57D37A59"/>
    <w:rsid w:val="580A22D8"/>
    <w:rsid w:val="580AAC7D"/>
    <w:rsid w:val="5813C96F"/>
    <w:rsid w:val="58158056"/>
    <w:rsid w:val="582D2FAB"/>
    <w:rsid w:val="582E6D76"/>
    <w:rsid w:val="58374E2E"/>
    <w:rsid w:val="583E16AC"/>
    <w:rsid w:val="584591E9"/>
    <w:rsid w:val="584C691A"/>
    <w:rsid w:val="584DC57F"/>
    <w:rsid w:val="58534A9E"/>
    <w:rsid w:val="586625A2"/>
    <w:rsid w:val="586DD432"/>
    <w:rsid w:val="5874B783"/>
    <w:rsid w:val="58789DEA"/>
    <w:rsid w:val="588605CE"/>
    <w:rsid w:val="588A3BA3"/>
    <w:rsid w:val="589262A1"/>
    <w:rsid w:val="58958DBD"/>
    <w:rsid w:val="589BA2F5"/>
    <w:rsid w:val="58B208A7"/>
    <w:rsid w:val="58C0F41F"/>
    <w:rsid w:val="58C5C89C"/>
    <w:rsid w:val="58E35E39"/>
    <w:rsid w:val="5921533C"/>
    <w:rsid w:val="592320FB"/>
    <w:rsid w:val="592881DB"/>
    <w:rsid w:val="592C2E3A"/>
    <w:rsid w:val="59362406"/>
    <w:rsid w:val="59421A6C"/>
    <w:rsid w:val="5943DB0B"/>
    <w:rsid w:val="59589273"/>
    <w:rsid w:val="595DD07F"/>
    <w:rsid w:val="5962CB6E"/>
    <w:rsid w:val="5964B2DA"/>
    <w:rsid w:val="597C9AB5"/>
    <w:rsid w:val="597D7FF5"/>
    <w:rsid w:val="5980DB00"/>
    <w:rsid w:val="598D3BE2"/>
    <w:rsid w:val="598F1FEB"/>
    <w:rsid w:val="59931142"/>
    <w:rsid w:val="599F777A"/>
    <w:rsid w:val="59AF0FE1"/>
    <w:rsid w:val="59B88F69"/>
    <w:rsid w:val="59C510FC"/>
    <w:rsid w:val="5A000665"/>
    <w:rsid w:val="5A0EF43D"/>
    <w:rsid w:val="5A1291F7"/>
    <w:rsid w:val="5A16052E"/>
    <w:rsid w:val="5A2022AE"/>
    <w:rsid w:val="5A22D7C2"/>
    <w:rsid w:val="5A235417"/>
    <w:rsid w:val="5A241628"/>
    <w:rsid w:val="5A2EAD79"/>
    <w:rsid w:val="5A2FA564"/>
    <w:rsid w:val="5A3FEAEF"/>
    <w:rsid w:val="5A48F936"/>
    <w:rsid w:val="5A4ACB18"/>
    <w:rsid w:val="5A4FD994"/>
    <w:rsid w:val="5A57A6E6"/>
    <w:rsid w:val="5A5E4A62"/>
    <w:rsid w:val="5A64D94D"/>
    <w:rsid w:val="5A6B5BAC"/>
    <w:rsid w:val="5A762B19"/>
    <w:rsid w:val="5A77933B"/>
    <w:rsid w:val="5A7A68EB"/>
    <w:rsid w:val="5A81648F"/>
    <w:rsid w:val="5A874036"/>
    <w:rsid w:val="5A8D9C6F"/>
    <w:rsid w:val="5AB422DD"/>
    <w:rsid w:val="5AC20A71"/>
    <w:rsid w:val="5AE2E8DA"/>
    <w:rsid w:val="5AEBA07F"/>
    <w:rsid w:val="5AF019A4"/>
    <w:rsid w:val="5B1A8B65"/>
    <w:rsid w:val="5B1AC0FF"/>
    <w:rsid w:val="5B263656"/>
    <w:rsid w:val="5B2A71C1"/>
    <w:rsid w:val="5B39F8D4"/>
    <w:rsid w:val="5B5D1252"/>
    <w:rsid w:val="5B64FCD0"/>
    <w:rsid w:val="5B66C643"/>
    <w:rsid w:val="5B68C826"/>
    <w:rsid w:val="5B73EC29"/>
    <w:rsid w:val="5B758BBC"/>
    <w:rsid w:val="5B8A9D59"/>
    <w:rsid w:val="5B9E46E3"/>
    <w:rsid w:val="5BA89BCD"/>
    <w:rsid w:val="5BB4E1CE"/>
    <w:rsid w:val="5BB71C3A"/>
    <w:rsid w:val="5BCF701C"/>
    <w:rsid w:val="5BE4199C"/>
    <w:rsid w:val="5BE9A2F8"/>
    <w:rsid w:val="5C08EBC6"/>
    <w:rsid w:val="5C0AA934"/>
    <w:rsid w:val="5C0ED8A4"/>
    <w:rsid w:val="5C10A7F7"/>
    <w:rsid w:val="5C19CEEA"/>
    <w:rsid w:val="5C2A3F52"/>
    <w:rsid w:val="5C3343EE"/>
    <w:rsid w:val="5C344524"/>
    <w:rsid w:val="5C345B5F"/>
    <w:rsid w:val="5C3896C8"/>
    <w:rsid w:val="5C39415C"/>
    <w:rsid w:val="5C44CC39"/>
    <w:rsid w:val="5C6ED0B7"/>
    <w:rsid w:val="5C798320"/>
    <w:rsid w:val="5C84A44C"/>
    <w:rsid w:val="5C8807B1"/>
    <w:rsid w:val="5C886167"/>
    <w:rsid w:val="5C8FCDA8"/>
    <w:rsid w:val="5C9C0DDC"/>
    <w:rsid w:val="5CA11BB5"/>
    <w:rsid w:val="5CA23077"/>
    <w:rsid w:val="5CA56FA5"/>
    <w:rsid w:val="5CA802E8"/>
    <w:rsid w:val="5CAF0E08"/>
    <w:rsid w:val="5CCFAA90"/>
    <w:rsid w:val="5CDA7C9A"/>
    <w:rsid w:val="5CEBBF8F"/>
    <w:rsid w:val="5CEF947E"/>
    <w:rsid w:val="5CF31A34"/>
    <w:rsid w:val="5D051FA0"/>
    <w:rsid w:val="5D0E2B1D"/>
    <w:rsid w:val="5D182C40"/>
    <w:rsid w:val="5D2F81A1"/>
    <w:rsid w:val="5D31CF16"/>
    <w:rsid w:val="5D5BC809"/>
    <w:rsid w:val="5D70B197"/>
    <w:rsid w:val="5D7DE6D3"/>
    <w:rsid w:val="5D89477E"/>
    <w:rsid w:val="5D89FFD5"/>
    <w:rsid w:val="5D8CCAFF"/>
    <w:rsid w:val="5D95C5E3"/>
    <w:rsid w:val="5DA0DBF4"/>
    <w:rsid w:val="5DD9FA39"/>
    <w:rsid w:val="5DDB04F2"/>
    <w:rsid w:val="5DDDBA66"/>
    <w:rsid w:val="5DEFA55A"/>
    <w:rsid w:val="5DF5A7B9"/>
    <w:rsid w:val="5E00D50A"/>
    <w:rsid w:val="5E034BEB"/>
    <w:rsid w:val="5E0CE2F1"/>
    <w:rsid w:val="5E22F331"/>
    <w:rsid w:val="5E3788A9"/>
    <w:rsid w:val="5E648F5D"/>
    <w:rsid w:val="5E65B2BA"/>
    <w:rsid w:val="5E6D1A74"/>
    <w:rsid w:val="5E72EC72"/>
    <w:rsid w:val="5E78AB3B"/>
    <w:rsid w:val="5E82D657"/>
    <w:rsid w:val="5E94A6D1"/>
    <w:rsid w:val="5EBAB090"/>
    <w:rsid w:val="5ED48900"/>
    <w:rsid w:val="5F0FE011"/>
    <w:rsid w:val="5F1A3F52"/>
    <w:rsid w:val="5F32E9D8"/>
    <w:rsid w:val="5F5C5A1C"/>
    <w:rsid w:val="5F94516E"/>
    <w:rsid w:val="5FA178EF"/>
    <w:rsid w:val="5FC7BEA6"/>
    <w:rsid w:val="5FC88D2A"/>
    <w:rsid w:val="5FD03738"/>
    <w:rsid w:val="5FD1123C"/>
    <w:rsid w:val="5FE5EF30"/>
    <w:rsid w:val="5FEC232B"/>
    <w:rsid w:val="5FF71FDB"/>
    <w:rsid w:val="600DC0D5"/>
    <w:rsid w:val="601C9219"/>
    <w:rsid w:val="60267FE3"/>
    <w:rsid w:val="60330313"/>
    <w:rsid w:val="605334BA"/>
    <w:rsid w:val="60562FCA"/>
    <w:rsid w:val="60670347"/>
    <w:rsid w:val="60689E11"/>
    <w:rsid w:val="60753284"/>
    <w:rsid w:val="6079F585"/>
    <w:rsid w:val="608836DA"/>
    <w:rsid w:val="6091F825"/>
    <w:rsid w:val="6099620E"/>
    <w:rsid w:val="609CE86E"/>
    <w:rsid w:val="609DA798"/>
    <w:rsid w:val="60BA4717"/>
    <w:rsid w:val="60D511A2"/>
    <w:rsid w:val="60DE8056"/>
    <w:rsid w:val="60F7162F"/>
    <w:rsid w:val="6106C6B6"/>
    <w:rsid w:val="61120652"/>
    <w:rsid w:val="6117B032"/>
    <w:rsid w:val="612AF5E2"/>
    <w:rsid w:val="612EAD3A"/>
    <w:rsid w:val="613A235C"/>
    <w:rsid w:val="613A79FC"/>
    <w:rsid w:val="6142377E"/>
    <w:rsid w:val="615CCE68"/>
    <w:rsid w:val="615ED3CF"/>
    <w:rsid w:val="616F7B76"/>
    <w:rsid w:val="618D0CF0"/>
    <w:rsid w:val="619CAA9D"/>
    <w:rsid w:val="61A5B269"/>
    <w:rsid w:val="61A8778E"/>
    <w:rsid w:val="61AA460A"/>
    <w:rsid w:val="61AE2395"/>
    <w:rsid w:val="61B42721"/>
    <w:rsid w:val="61B9D6B2"/>
    <w:rsid w:val="61BCFD18"/>
    <w:rsid w:val="61C43B53"/>
    <w:rsid w:val="61C8668F"/>
    <w:rsid w:val="61CB0418"/>
    <w:rsid w:val="61D1F612"/>
    <w:rsid w:val="61D2BAD1"/>
    <w:rsid w:val="61E5BC91"/>
    <w:rsid w:val="61EC74BE"/>
    <w:rsid w:val="6206DDC2"/>
    <w:rsid w:val="620835D5"/>
    <w:rsid w:val="620F5881"/>
    <w:rsid w:val="6222A82B"/>
    <w:rsid w:val="6230C93A"/>
    <w:rsid w:val="62316AD5"/>
    <w:rsid w:val="6233EE2D"/>
    <w:rsid w:val="623565F0"/>
    <w:rsid w:val="623AC57F"/>
    <w:rsid w:val="624B7426"/>
    <w:rsid w:val="6262C39A"/>
    <w:rsid w:val="62654D8E"/>
    <w:rsid w:val="6273DC82"/>
    <w:rsid w:val="62F0B12D"/>
    <w:rsid w:val="63105BA7"/>
    <w:rsid w:val="63391B23"/>
    <w:rsid w:val="63517C1F"/>
    <w:rsid w:val="635CFC1F"/>
    <w:rsid w:val="6368124E"/>
    <w:rsid w:val="636AC3EC"/>
    <w:rsid w:val="6374FA8B"/>
    <w:rsid w:val="63759758"/>
    <w:rsid w:val="6381286F"/>
    <w:rsid w:val="6381286F"/>
    <w:rsid w:val="63937687"/>
    <w:rsid w:val="63AC2FB3"/>
    <w:rsid w:val="63B18C4F"/>
    <w:rsid w:val="63BE610A"/>
    <w:rsid w:val="63CA583E"/>
    <w:rsid w:val="63DDFE17"/>
    <w:rsid w:val="63DFEF80"/>
    <w:rsid w:val="63E5C165"/>
    <w:rsid w:val="63E7B3E7"/>
    <w:rsid w:val="63EAFED2"/>
    <w:rsid w:val="64006CEC"/>
    <w:rsid w:val="6415E328"/>
    <w:rsid w:val="6418A743"/>
    <w:rsid w:val="64260F7B"/>
    <w:rsid w:val="642A66D0"/>
    <w:rsid w:val="644CBD78"/>
    <w:rsid w:val="6452E783"/>
    <w:rsid w:val="645ECE73"/>
    <w:rsid w:val="645F5692"/>
    <w:rsid w:val="646199A5"/>
    <w:rsid w:val="646CE988"/>
    <w:rsid w:val="6472FAC6"/>
    <w:rsid w:val="6481A7DB"/>
    <w:rsid w:val="648A597D"/>
    <w:rsid w:val="648C85AE"/>
    <w:rsid w:val="6492A674"/>
    <w:rsid w:val="64A45DD4"/>
    <w:rsid w:val="64B94F8D"/>
    <w:rsid w:val="64CEA6D9"/>
    <w:rsid w:val="64E39B56"/>
    <w:rsid w:val="64EEC492"/>
    <w:rsid w:val="64FBB4FA"/>
    <w:rsid w:val="6512822C"/>
    <w:rsid w:val="65184007"/>
    <w:rsid w:val="651DBD21"/>
    <w:rsid w:val="651F8C26"/>
    <w:rsid w:val="65255E2D"/>
    <w:rsid w:val="6555A8EB"/>
    <w:rsid w:val="6566622D"/>
    <w:rsid w:val="65771476"/>
    <w:rsid w:val="657DF748"/>
    <w:rsid w:val="65AC3121"/>
    <w:rsid w:val="65B755E8"/>
    <w:rsid w:val="65CADCCB"/>
    <w:rsid w:val="65D803ED"/>
    <w:rsid w:val="65E5D481"/>
    <w:rsid w:val="65E7ADED"/>
    <w:rsid w:val="65E82795"/>
    <w:rsid w:val="65EFB69A"/>
    <w:rsid w:val="65F0BFD6"/>
    <w:rsid w:val="65F68C44"/>
    <w:rsid w:val="65FAFAA3"/>
    <w:rsid w:val="661A103A"/>
    <w:rsid w:val="66220846"/>
    <w:rsid w:val="6626DCA9"/>
    <w:rsid w:val="66380F72"/>
    <w:rsid w:val="663C6A7B"/>
    <w:rsid w:val="66400E84"/>
    <w:rsid w:val="66542BC6"/>
    <w:rsid w:val="667D47DB"/>
    <w:rsid w:val="668CFE4F"/>
    <w:rsid w:val="66ABCF33"/>
    <w:rsid w:val="66BC6061"/>
    <w:rsid w:val="66BE911C"/>
    <w:rsid w:val="66CB37F8"/>
    <w:rsid w:val="66DB777F"/>
    <w:rsid w:val="66DF6947"/>
    <w:rsid w:val="66E298CF"/>
    <w:rsid w:val="670CDEA1"/>
    <w:rsid w:val="67138C12"/>
    <w:rsid w:val="671784A6"/>
    <w:rsid w:val="6729C07C"/>
    <w:rsid w:val="67357B67"/>
    <w:rsid w:val="67473796"/>
    <w:rsid w:val="674A00E7"/>
    <w:rsid w:val="674A8304"/>
    <w:rsid w:val="674E8EA4"/>
    <w:rsid w:val="675E6CB5"/>
    <w:rsid w:val="676B173A"/>
    <w:rsid w:val="676D5C0B"/>
    <w:rsid w:val="677DF98B"/>
    <w:rsid w:val="67916A23"/>
    <w:rsid w:val="679B07D5"/>
    <w:rsid w:val="679C7794"/>
    <w:rsid w:val="679D3B20"/>
    <w:rsid w:val="67B53D4B"/>
    <w:rsid w:val="67CE8FDF"/>
    <w:rsid w:val="67DBCDC0"/>
    <w:rsid w:val="67DE5DCD"/>
    <w:rsid w:val="67DF4314"/>
    <w:rsid w:val="67E79EBB"/>
    <w:rsid w:val="67E8304C"/>
    <w:rsid w:val="68023B5F"/>
    <w:rsid w:val="6803168C"/>
    <w:rsid w:val="680A0FCE"/>
    <w:rsid w:val="6847A74A"/>
    <w:rsid w:val="685D06CA"/>
    <w:rsid w:val="685F2BE9"/>
    <w:rsid w:val="68813AE0"/>
    <w:rsid w:val="6893478A"/>
    <w:rsid w:val="68A50AFE"/>
    <w:rsid w:val="68AA0535"/>
    <w:rsid w:val="68AABF38"/>
    <w:rsid w:val="68C075F6"/>
    <w:rsid w:val="68C5029E"/>
    <w:rsid w:val="68D05A33"/>
    <w:rsid w:val="68DEA237"/>
    <w:rsid w:val="68EA3928"/>
    <w:rsid w:val="68FD26DE"/>
    <w:rsid w:val="691DD7F7"/>
    <w:rsid w:val="692CD7CD"/>
    <w:rsid w:val="694AA19A"/>
    <w:rsid w:val="694AE6B2"/>
    <w:rsid w:val="695F0182"/>
    <w:rsid w:val="6962891F"/>
    <w:rsid w:val="69629A6B"/>
    <w:rsid w:val="6969AD47"/>
    <w:rsid w:val="698A7D91"/>
    <w:rsid w:val="698CE61A"/>
    <w:rsid w:val="6994791B"/>
    <w:rsid w:val="699699A0"/>
    <w:rsid w:val="699F9ACD"/>
    <w:rsid w:val="699FCF4E"/>
    <w:rsid w:val="69B4BD97"/>
    <w:rsid w:val="69C29D54"/>
    <w:rsid w:val="69D10690"/>
    <w:rsid w:val="69D2129E"/>
    <w:rsid w:val="69D406AD"/>
    <w:rsid w:val="69E20437"/>
    <w:rsid w:val="69E6D55A"/>
    <w:rsid w:val="69E74C18"/>
    <w:rsid w:val="69EB2EF5"/>
    <w:rsid w:val="69FC6E05"/>
    <w:rsid w:val="6A05F279"/>
    <w:rsid w:val="6A0DBC97"/>
    <w:rsid w:val="6A1BF3D5"/>
    <w:rsid w:val="6A1E7747"/>
    <w:rsid w:val="6A23D671"/>
    <w:rsid w:val="6A253A51"/>
    <w:rsid w:val="6A35BD8C"/>
    <w:rsid w:val="6A3B5B45"/>
    <w:rsid w:val="6A3C8326"/>
    <w:rsid w:val="6A3E668F"/>
    <w:rsid w:val="6A4034D9"/>
    <w:rsid w:val="6A4BD5DE"/>
    <w:rsid w:val="6A6A7007"/>
    <w:rsid w:val="6A6C0DEC"/>
    <w:rsid w:val="6A78E15A"/>
    <w:rsid w:val="6A82A919"/>
    <w:rsid w:val="6A8B8080"/>
    <w:rsid w:val="6ACD587C"/>
    <w:rsid w:val="6AD49202"/>
    <w:rsid w:val="6AED7A19"/>
    <w:rsid w:val="6AF4D3CE"/>
    <w:rsid w:val="6AFB4901"/>
    <w:rsid w:val="6B01F48E"/>
    <w:rsid w:val="6B14125F"/>
    <w:rsid w:val="6B27CD75"/>
    <w:rsid w:val="6B28938D"/>
    <w:rsid w:val="6B4517CD"/>
    <w:rsid w:val="6B48600A"/>
    <w:rsid w:val="6B5D67D0"/>
    <w:rsid w:val="6B7C75DD"/>
    <w:rsid w:val="6B98C494"/>
    <w:rsid w:val="6BA0E068"/>
    <w:rsid w:val="6BA1BE2C"/>
    <w:rsid w:val="6BA7A7BC"/>
    <w:rsid w:val="6BC2F1A6"/>
    <w:rsid w:val="6BC4BE68"/>
    <w:rsid w:val="6BCA7970"/>
    <w:rsid w:val="6BF52824"/>
    <w:rsid w:val="6BFE89DC"/>
    <w:rsid w:val="6C0022F1"/>
    <w:rsid w:val="6C0DA31F"/>
    <w:rsid w:val="6C19B687"/>
    <w:rsid w:val="6C259D85"/>
    <w:rsid w:val="6C30950E"/>
    <w:rsid w:val="6C6E3F0D"/>
    <w:rsid w:val="6C9360B0"/>
    <w:rsid w:val="6C963B2B"/>
    <w:rsid w:val="6CA0013B"/>
    <w:rsid w:val="6CA1B08C"/>
    <w:rsid w:val="6CA1C5C8"/>
    <w:rsid w:val="6CA70A3F"/>
    <w:rsid w:val="6CB5567F"/>
    <w:rsid w:val="6CBD0595"/>
    <w:rsid w:val="6CC4719A"/>
    <w:rsid w:val="6CD79993"/>
    <w:rsid w:val="6CED03EE"/>
    <w:rsid w:val="6CF4F3C9"/>
    <w:rsid w:val="6D084502"/>
    <w:rsid w:val="6D21798B"/>
    <w:rsid w:val="6D21C26C"/>
    <w:rsid w:val="6D2C114F"/>
    <w:rsid w:val="6D3BDB5D"/>
    <w:rsid w:val="6D3C4614"/>
    <w:rsid w:val="6D48AA0B"/>
    <w:rsid w:val="6D4E6784"/>
    <w:rsid w:val="6D5B5395"/>
    <w:rsid w:val="6D77A55E"/>
    <w:rsid w:val="6D7A8152"/>
    <w:rsid w:val="6D800E1D"/>
    <w:rsid w:val="6DAD95E5"/>
    <w:rsid w:val="6DB421E1"/>
    <w:rsid w:val="6DD4A19A"/>
    <w:rsid w:val="6DDC0E6A"/>
    <w:rsid w:val="6DDDDE85"/>
    <w:rsid w:val="6DE03B49"/>
    <w:rsid w:val="6DEE68F7"/>
    <w:rsid w:val="6E1DC7F4"/>
    <w:rsid w:val="6E2E2444"/>
    <w:rsid w:val="6E2EC7EB"/>
    <w:rsid w:val="6E487306"/>
    <w:rsid w:val="6E5AE3D3"/>
    <w:rsid w:val="6E6E3891"/>
    <w:rsid w:val="6E75FEE1"/>
    <w:rsid w:val="6E85A08D"/>
    <w:rsid w:val="6E8B721B"/>
    <w:rsid w:val="6E8F0EAA"/>
    <w:rsid w:val="6E9B98A5"/>
    <w:rsid w:val="6E9D4726"/>
    <w:rsid w:val="6E9DE48C"/>
    <w:rsid w:val="6EA316AC"/>
    <w:rsid w:val="6EADE53D"/>
    <w:rsid w:val="6EB094F0"/>
    <w:rsid w:val="6EC1A054"/>
    <w:rsid w:val="6ECA7335"/>
    <w:rsid w:val="6EDC2D5C"/>
    <w:rsid w:val="6EE491D8"/>
    <w:rsid w:val="6EE74BE0"/>
    <w:rsid w:val="6EEA7FCF"/>
    <w:rsid w:val="6EF11291"/>
    <w:rsid w:val="6F0ACDA3"/>
    <w:rsid w:val="6F13B309"/>
    <w:rsid w:val="6F3CAA12"/>
    <w:rsid w:val="6F58A905"/>
    <w:rsid w:val="6F60FF16"/>
    <w:rsid w:val="6F6CC456"/>
    <w:rsid w:val="6F7F8441"/>
    <w:rsid w:val="6FA6D329"/>
    <w:rsid w:val="6FAB610A"/>
    <w:rsid w:val="6FB10E87"/>
    <w:rsid w:val="6FC3C651"/>
    <w:rsid w:val="6FCC83B4"/>
    <w:rsid w:val="6FE354C3"/>
    <w:rsid w:val="700CB865"/>
    <w:rsid w:val="70289B1C"/>
    <w:rsid w:val="704AE7E4"/>
    <w:rsid w:val="705CF675"/>
    <w:rsid w:val="706438FC"/>
    <w:rsid w:val="7076335E"/>
    <w:rsid w:val="707894C1"/>
    <w:rsid w:val="707ACCEC"/>
    <w:rsid w:val="709B9A25"/>
    <w:rsid w:val="709C7648"/>
    <w:rsid w:val="70A741DB"/>
    <w:rsid w:val="70ACBA0D"/>
    <w:rsid w:val="70B6629E"/>
    <w:rsid w:val="70E055C7"/>
    <w:rsid w:val="70E1F7C9"/>
    <w:rsid w:val="70EB460F"/>
    <w:rsid w:val="70ED5845"/>
    <w:rsid w:val="70F05843"/>
    <w:rsid w:val="70F3B074"/>
    <w:rsid w:val="70F5FF27"/>
    <w:rsid w:val="70F603D0"/>
    <w:rsid w:val="70F6ECC2"/>
    <w:rsid w:val="70FF8405"/>
    <w:rsid w:val="71068D3E"/>
    <w:rsid w:val="711567EC"/>
    <w:rsid w:val="711F4805"/>
    <w:rsid w:val="71265D16"/>
    <w:rsid w:val="712A0B53"/>
    <w:rsid w:val="714605AC"/>
    <w:rsid w:val="714AB042"/>
    <w:rsid w:val="714DF919"/>
    <w:rsid w:val="7154C0F6"/>
    <w:rsid w:val="7162787E"/>
    <w:rsid w:val="7167CAD0"/>
    <w:rsid w:val="7173B16F"/>
    <w:rsid w:val="7177183D"/>
    <w:rsid w:val="71A329D1"/>
    <w:rsid w:val="71B93B4F"/>
    <w:rsid w:val="71C330E6"/>
    <w:rsid w:val="71C552E5"/>
    <w:rsid w:val="71E31780"/>
    <w:rsid w:val="71E911EE"/>
    <w:rsid w:val="71EF0E86"/>
    <w:rsid w:val="71FEEEC0"/>
    <w:rsid w:val="7206A39A"/>
    <w:rsid w:val="720EEDB7"/>
    <w:rsid w:val="72118AE1"/>
    <w:rsid w:val="7211E9BC"/>
    <w:rsid w:val="721A3A72"/>
    <w:rsid w:val="72331934"/>
    <w:rsid w:val="72342849"/>
    <w:rsid w:val="72703252"/>
    <w:rsid w:val="727D8B2B"/>
    <w:rsid w:val="728D75BD"/>
    <w:rsid w:val="7294CAED"/>
    <w:rsid w:val="7296B80F"/>
    <w:rsid w:val="72A3975B"/>
    <w:rsid w:val="72B1AC0F"/>
    <w:rsid w:val="72B60676"/>
    <w:rsid w:val="72BB34E2"/>
    <w:rsid w:val="72CDE47A"/>
    <w:rsid w:val="72D7FCEB"/>
    <w:rsid w:val="72DFCD96"/>
    <w:rsid w:val="72E07452"/>
    <w:rsid w:val="72EE96A1"/>
    <w:rsid w:val="72F0DDBD"/>
    <w:rsid w:val="730288DB"/>
    <w:rsid w:val="730D4ABC"/>
    <w:rsid w:val="730E9EB3"/>
    <w:rsid w:val="73256218"/>
    <w:rsid w:val="73410E3B"/>
    <w:rsid w:val="7353BEC4"/>
    <w:rsid w:val="73561595"/>
    <w:rsid w:val="7358FC3C"/>
    <w:rsid w:val="735CCA56"/>
    <w:rsid w:val="7385DE01"/>
    <w:rsid w:val="73996FA7"/>
    <w:rsid w:val="73998F01"/>
    <w:rsid w:val="739F5B1E"/>
    <w:rsid w:val="73A14A45"/>
    <w:rsid w:val="73A949B0"/>
    <w:rsid w:val="73A99A13"/>
    <w:rsid w:val="73B3B680"/>
    <w:rsid w:val="73C9AF2E"/>
    <w:rsid w:val="73D4848D"/>
    <w:rsid w:val="73D91FE3"/>
    <w:rsid w:val="73F18EF3"/>
    <w:rsid w:val="73F86B22"/>
    <w:rsid w:val="741D4950"/>
    <w:rsid w:val="742D2B26"/>
    <w:rsid w:val="74533AE9"/>
    <w:rsid w:val="745BB58F"/>
    <w:rsid w:val="7463F0E7"/>
    <w:rsid w:val="746DD080"/>
    <w:rsid w:val="747B3335"/>
    <w:rsid w:val="748A3503"/>
    <w:rsid w:val="748FD1D6"/>
    <w:rsid w:val="7494AFD8"/>
    <w:rsid w:val="74987FBA"/>
    <w:rsid w:val="749CB2E1"/>
    <w:rsid w:val="74A12E29"/>
    <w:rsid w:val="74B8D70D"/>
    <w:rsid w:val="74CD00C5"/>
    <w:rsid w:val="74EAD373"/>
    <w:rsid w:val="7514A583"/>
    <w:rsid w:val="7518976B"/>
    <w:rsid w:val="751ACDEB"/>
    <w:rsid w:val="751BBAD5"/>
    <w:rsid w:val="7528B5C4"/>
    <w:rsid w:val="752E218C"/>
    <w:rsid w:val="7534B042"/>
    <w:rsid w:val="75457EB7"/>
    <w:rsid w:val="75785585"/>
    <w:rsid w:val="75AF31A1"/>
    <w:rsid w:val="75BA5A3F"/>
    <w:rsid w:val="75BE684E"/>
    <w:rsid w:val="75C7959C"/>
    <w:rsid w:val="75C93879"/>
    <w:rsid w:val="75CD8CC5"/>
    <w:rsid w:val="75CFD0E7"/>
    <w:rsid w:val="75DF8165"/>
    <w:rsid w:val="75EE325D"/>
    <w:rsid w:val="760CA3B8"/>
    <w:rsid w:val="761326F5"/>
    <w:rsid w:val="7617AA23"/>
    <w:rsid w:val="7648936E"/>
    <w:rsid w:val="765CF3F2"/>
    <w:rsid w:val="766E9590"/>
    <w:rsid w:val="76701BB4"/>
    <w:rsid w:val="767B416D"/>
    <w:rsid w:val="767F84E9"/>
    <w:rsid w:val="768AF02B"/>
    <w:rsid w:val="768CD248"/>
    <w:rsid w:val="769E0AFB"/>
    <w:rsid w:val="76BCB0B1"/>
    <w:rsid w:val="76C274E1"/>
    <w:rsid w:val="76C975AA"/>
    <w:rsid w:val="76CA010A"/>
    <w:rsid w:val="76CC22CD"/>
    <w:rsid w:val="76D3253D"/>
    <w:rsid w:val="76DC0808"/>
    <w:rsid w:val="76E37013"/>
    <w:rsid w:val="76EC035F"/>
    <w:rsid w:val="76FE195E"/>
    <w:rsid w:val="770B39C7"/>
    <w:rsid w:val="771693D3"/>
    <w:rsid w:val="771BE76F"/>
    <w:rsid w:val="771F68CE"/>
    <w:rsid w:val="772B74A7"/>
    <w:rsid w:val="772C7A21"/>
    <w:rsid w:val="773C38C8"/>
    <w:rsid w:val="775B2F93"/>
    <w:rsid w:val="776809D1"/>
    <w:rsid w:val="776C9397"/>
    <w:rsid w:val="776F5D70"/>
    <w:rsid w:val="777105B2"/>
    <w:rsid w:val="7778175F"/>
    <w:rsid w:val="7790656E"/>
    <w:rsid w:val="7795949A"/>
    <w:rsid w:val="77AF6DC8"/>
    <w:rsid w:val="77CB4BA4"/>
    <w:rsid w:val="77CB98AF"/>
    <w:rsid w:val="77D96CF7"/>
    <w:rsid w:val="77E3D485"/>
    <w:rsid w:val="77FF5743"/>
    <w:rsid w:val="781DE1C0"/>
    <w:rsid w:val="78288FF3"/>
    <w:rsid w:val="7828ED83"/>
    <w:rsid w:val="783214C8"/>
    <w:rsid w:val="7870B388"/>
    <w:rsid w:val="7882815D"/>
    <w:rsid w:val="78A0014F"/>
    <w:rsid w:val="78B73408"/>
    <w:rsid w:val="78C25B49"/>
    <w:rsid w:val="78C5AF85"/>
    <w:rsid w:val="78D04EFB"/>
    <w:rsid w:val="78D4AC47"/>
    <w:rsid w:val="78DA59ED"/>
    <w:rsid w:val="78E3D6C5"/>
    <w:rsid w:val="790156C3"/>
    <w:rsid w:val="79090405"/>
    <w:rsid w:val="79158EE2"/>
    <w:rsid w:val="791D615E"/>
    <w:rsid w:val="792B406E"/>
    <w:rsid w:val="793881E5"/>
    <w:rsid w:val="793D4A1F"/>
    <w:rsid w:val="793E6A02"/>
    <w:rsid w:val="7941BC56"/>
    <w:rsid w:val="794703AF"/>
    <w:rsid w:val="795DC9BF"/>
    <w:rsid w:val="7962F8CA"/>
    <w:rsid w:val="797B62EA"/>
    <w:rsid w:val="798EE38B"/>
    <w:rsid w:val="79934961"/>
    <w:rsid w:val="79942BB1"/>
    <w:rsid w:val="79A77201"/>
    <w:rsid w:val="79AF15D0"/>
    <w:rsid w:val="79E20724"/>
    <w:rsid w:val="79EC4682"/>
    <w:rsid w:val="79F94F7E"/>
    <w:rsid w:val="79FC3B5B"/>
    <w:rsid w:val="7A141902"/>
    <w:rsid w:val="7A14512F"/>
    <w:rsid w:val="7A1D1CDA"/>
    <w:rsid w:val="7A29E709"/>
    <w:rsid w:val="7A2B60D5"/>
    <w:rsid w:val="7A368B8D"/>
    <w:rsid w:val="7A3D3BA6"/>
    <w:rsid w:val="7A4D9983"/>
    <w:rsid w:val="7A74EF0B"/>
    <w:rsid w:val="7A921A60"/>
    <w:rsid w:val="7A966DEB"/>
    <w:rsid w:val="7AA75E47"/>
    <w:rsid w:val="7AA8BE40"/>
    <w:rsid w:val="7AC1D798"/>
    <w:rsid w:val="7AC25C28"/>
    <w:rsid w:val="7AD4AAFE"/>
    <w:rsid w:val="7AE7C161"/>
    <w:rsid w:val="7AED4BCC"/>
    <w:rsid w:val="7AF735A9"/>
    <w:rsid w:val="7B011D57"/>
    <w:rsid w:val="7B15236D"/>
    <w:rsid w:val="7B513D3E"/>
    <w:rsid w:val="7B62C454"/>
    <w:rsid w:val="7B635710"/>
    <w:rsid w:val="7B6F3777"/>
    <w:rsid w:val="7B8204BD"/>
    <w:rsid w:val="7BA2FE5F"/>
    <w:rsid w:val="7BAB2388"/>
    <w:rsid w:val="7BB2FB62"/>
    <w:rsid w:val="7BDEE08D"/>
    <w:rsid w:val="7BE30E79"/>
    <w:rsid w:val="7BE60E4D"/>
    <w:rsid w:val="7BF7331F"/>
    <w:rsid w:val="7BF9E727"/>
    <w:rsid w:val="7C10E00F"/>
    <w:rsid w:val="7C155A45"/>
    <w:rsid w:val="7C279DF2"/>
    <w:rsid w:val="7C3CE397"/>
    <w:rsid w:val="7C588D71"/>
    <w:rsid w:val="7C605C8E"/>
    <w:rsid w:val="7C6B9D26"/>
    <w:rsid w:val="7C734EC3"/>
    <w:rsid w:val="7C73A4FC"/>
    <w:rsid w:val="7C7C4ED3"/>
    <w:rsid w:val="7C82BE29"/>
    <w:rsid w:val="7C94F97A"/>
    <w:rsid w:val="7CB4EBCE"/>
    <w:rsid w:val="7CB90838"/>
    <w:rsid w:val="7CC91B03"/>
    <w:rsid w:val="7CCADE24"/>
    <w:rsid w:val="7CD2DF92"/>
    <w:rsid w:val="7CD44320"/>
    <w:rsid w:val="7CD504AE"/>
    <w:rsid w:val="7CD83AEE"/>
    <w:rsid w:val="7CDAFB1E"/>
    <w:rsid w:val="7D15C259"/>
    <w:rsid w:val="7D1EAAB7"/>
    <w:rsid w:val="7D248BD1"/>
    <w:rsid w:val="7D256546"/>
    <w:rsid w:val="7D2BD300"/>
    <w:rsid w:val="7D4FDDC5"/>
    <w:rsid w:val="7D4FE9F2"/>
    <w:rsid w:val="7D5081FB"/>
    <w:rsid w:val="7D531FE0"/>
    <w:rsid w:val="7D56D341"/>
    <w:rsid w:val="7D600D56"/>
    <w:rsid w:val="7D8EF47D"/>
    <w:rsid w:val="7D99BDF1"/>
    <w:rsid w:val="7DA65C60"/>
    <w:rsid w:val="7DB28B45"/>
    <w:rsid w:val="7DC4BCB3"/>
    <w:rsid w:val="7DC6C614"/>
    <w:rsid w:val="7DC8D10D"/>
    <w:rsid w:val="7DEA71C3"/>
    <w:rsid w:val="7DFEBECB"/>
    <w:rsid w:val="7E17D291"/>
    <w:rsid w:val="7E1D03F7"/>
    <w:rsid w:val="7E22F4E3"/>
    <w:rsid w:val="7E27508B"/>
    <w:rsid w:val="7E298ED6"/>
    <w:rsid w:val="7E2E4E46"/>
    <w:rsid w:val="7E369A4D"/>
    <w:rsid w:val="7E492AB3"/>
    <w:rsid w:val="7E5AB0BB"/>
    <w:rsid w:val="7E5E426C"/>
    <w:rsid w:val="7E5E9769"/>
    <w:rsid w:val="7E7099BE"/>
    <w:rsid w:val="7E789569"/>
    <w:rsid w:val="7E7ADB68"/>
    <w:rsid w:val="7E8376F0"/>
    <w:rsid w:val="7E8A1098"/>
    <w:rsid w:val="7E8BB2F7"/>
    <w:rsid w:val="7E9CE742"/>
    <w:rsid w:val="7E9E9F7E"/>
    <w:rsid w:val="7E9FAE1D"/>
    <w:rsid w:val="7EA482A7"/>
    <w:rsid w:val="7EA876B9"/>
    <w:rsid w:val="7EAD2E96"/>
    <w:rsid w:val="7ECFC23E"/>
    <w:rsid w:val="7EE40938"/>
    <w:rsid w:val="7EEC5F09"/>
    <w:rsid w:val="7EF9BA96"/>
    <w:rsid w:val="7EFA6DFF"/>
    <w:rsid w:val="7EFB16E8"/>
    <w:rsid w:val="7F08EB3C"/>
    <w:rsid w:val="7F1A7F30"/>
    <w:rsid w:val="7F20D6B0"/>
    <w:rsid w:val="7F2F3A57"/>
    <w:rsid w:val="7F305A49"/>
    <w:rsid w:val="7F4CCA3F"/>
    <w:rsid w:val="7F536125"/>
    <w:rsid w:val="7F6296CB"/>
    <w:rsid w:val="7F64831A"/>
    <w:rsid w:val="7F7A9B71"/>
    <w:rsid w:val="7F7CBA14"/>
    <w:rsid w:val="7F879C6B"/>
    <w:rsid w:val="7F8955FB"/>
    <w:rsid w:val="7F93BB6B"/>
    <w:rsid w:val="7FC9CBB3"/>
    <w:rsid w:val="7FD56847"/>
    <w:rsid w:val="7FE0E2CF"/>
    <w:rsid w:val="7FE20DBA"/>
    <w:rsid w:val="7FE33728"/>
    <w:rsid w:val="7FF35EF8"/>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EEAA46"/>
  <w15:docId w15:val="{EA0DA19D-2F42-4647-A370-A29B1F8ED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Arial MT" w:hAnsi="Arial MT" w:eastAsia="Arial MT" w:cs="Arial MT"/>
      <w:lang w:val="es-ES"/>
    </w:rPr>
  </w:style>
  <w:style w:type="paragraph" w:styleId="Ttulo1">
    <w:name w:val="heading 1"/>
    <w:basedOn w:val="Normal"/>
    <w:uiPriority w:val="9"/>
    <w:qFormat/>
    <w:pPr>
      <w:ind w:left="860"/>
      <w:outlineLvl w:val="0"/>
    </w:pPr>
    <w:rPr>
      <w:rFonts w:ascii="Arial" w:hAnsi="Arial" w:eastAsia="Arial" w:cs="Arial"/>
      <w:b/>
      <w:bCs/>
      <w:sz w:val="24"/>
      <w:szCs w:val="24"/>
    </w:rPr>
  </w:style>
  <w:style w:type="paragraph" w:styleId="Ttulo3">
    <w:name w:val="heading 3"/>
    <w:basedOn w:val="Normal"/>
    <w:next w:val="Normal"/>
    <w:uiPriority w:val="9"/>
    <w:unhideWhenUsed/>
    <w:qFormat/>
    <w:rsid w:val="60753284"/>
    <w:pPr>
      <w:keepNext/>
      <w:keepLines/>
      <w:spacing w:before="160" w:after="80"/>
      <w:outlineLvl w:val="2"/>
    </w:pPr>
    <w:rPr>
      <w:rFonts w:eastAsiaTheme="majorEastAsia" w:cstheme="majorBidi"/>
      <w:color w:val="365F91" w:themeColor="accent1" w:themeShade="BF"/>
      <w:sz w:val="28"/>
      <w:szCs w:val="28"/>
    </w:rPr>
  </w:style>
  <w:style w:type="paragraph" w:styleId="Ttulo4">
    <w:name w:val="heading 4"/>
    <w:basedOn w:val="Normal"/>
    <w:next w:val="Normal"/>
    <w:uiPriority w:val="9"/>
    <w:unhideWhenUsed/>
    <w:qFormat/>
    <w:rsid w:val="60753284"/>
    <w:pPr>
      <w:keepNext/>
      <w:keepLines/>
      <w:spacing w:before="80" w:after="40"/>
      <w:outlineLvl w:val="3"/>
    </w:pPr>
    <w:rPr>
      <w:rFonts w:eastAsiaTheme="majorEastAsia" w:cstheme="majorBidi"/>
      <w:i/>
      <w:iCs/>
      <w:color w:val="365F91" w:themeColor="accent1" w:themeShade="BF"/>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1" w:customStyle="1">
    <w:name w:val="Table Normal1"/>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Ttulo">
    <w:name w:val="Title"/>
    <w:basedOn w:val="Normal"/>
    <w:uiPriority w:val="10"/>
    <w:qFormat/>
    <w:pPr>
      <w:spacing w:before="11"/>
      <w:ind w:left="20"/>
    </w:pPr>
    <w:rPr>
      <w:rFonts w:ascii="Arial" w:hAnsi="Arial" w:eastAsia="Arial" w:cs="Arial"/>
      <w:b/>
      <w:bCs/>
      <w:sz w:val="28"/>
      <w:szCs w:val="28"/>
    </w:rPr>
  </w:style>
  <w:style w:type="paragraph" w:styleId="Prrafodelista">
    <w:name w:val="List Paragraph"/>
    <w:basedOn w:val="Normal"/>
    <w:uiPriority w:val="1"/>
    <w:qFormat/>
    <w:pPr>
      <w:ind w:left="860" w:hanging="358"/>
    </w:pPr>
    <w:rPr>
      <w:rFonts w:ascii="Arial" w:hAnsi="Arial" w:eastAsia="Arial" w:cs="Arial"/>
    </w:rPr>
  </w:style>
  <w:style w:type="paragraph" w:styleId="TableParagraph" w:customStyle="1">
    <w:name w:val="Table Paragraph"/>
    <w:basedOn w:val="Normal"/>
    <w:uiPriority w:val="1"/>
    <w:qFormat/>
  </w:style>
  <w:style w:type="paragraph" w:styleId="Piedepgina">
    <w:name w:val="footer"/>
    <w:basedOn w:val="Normal"/>
    <w:link w:val="PiedepginaCar"/>
    <w:uiPriority w:val="99"/>
    <w:rsid w:val="00EB059C"/>
    <w:pPr>
      <w:widowControl/>
      <w:tabs>
        <w:tab w:val="center" w:pos="4252"/>
        <w:tab w:val="right" w:pos="8504"/>
      </w:tabs>
      <w:autoSpaceDE/>
      <w:autoSpaceDN/>
    </w:pPr>
    <w:rPr>
      <w:rFonts w:ascii="Arial" w:hAnsi="Arial" w:eastAsia="Times New Roman" w:cs="Times New Roman"/>
      <w:sz w:val="24"/>
      <w:szCs w:val="20"/>
      <w:lang w:val="es-ES_tradnl" w:eastAsia="es-ES"/>
    </w:rPr>
  </w:style>
  <w:style w:type="character" w:styleId="PiedepginaCar" w:customStyle="1">
    <w:name w:val="Pie de página Car"/>
    <w:basedOn w:val="Fuentedeprrafopredeter"/>
    <w:link w:val="Piedepgina"/>
    <w:uiPriority w:val="99"/>
    <w:rsid w:val="00EB059C"/>
    <w:rPr>
      <w:rFonts w:ascii="Arial" w:hAnsi="Arial" w:eastAsia="Times New Roman" w:cs="Times New Roman"/>
      <w:sz w:val="24"/>
      <w:szCs w:val="20"/>
      <w:lang w:val="es-ES_tradnl" w:eastAsia="es-ES"/>
    </w:rPr>
  </w:style>
  <w:style w:type="paragraph" w:styleId="Textonotapie">
    <w:name w:val="footnote text"/>
    <w:aliases w:val="Texto nota pie Car Car Car Car Car Car,Texto nota pie Car Car Car Car Car,ft,Footnote,texto de nota al pie,Texto nota pie Car Car Car Car Car Car Car Car,Texto nota pie Car Car Car,fn,Footnote Text Char Char Char Char Char Char,FA Fu"/>
    <w:basedOn w:val="Normal"/>
    <w:link w:val="TextonotapieCar"/>
    <w:uiPriority w:val="99"/>
    <w:qFormat/>
    <w:rsid w:val="00EB059C"/>
    <w:pPr>
      <w:widowControl/>
      <w:autoSpaceDE/>
      <w:autoSpaceDN/>
    </w:pPr>
    <w:rPr>
      <w:rFonts w:ascii="Arial" w:hAnsi="Arial" w:eastAsia="Times New Roman" w:cs="Times New Roman"/>
      <w:sz w:val="20"/>
      <w:szCs w:val="20"/>
      <w:lang w:val="es-ES_tradnl" w:eastAsia="es-ES"/>
    </w:rPr>
  </w:style>
  <w:style w:type="character" w:styleId="TextonotapieCar" w:customStyle="1">
    <w:name w:val="Texto nota pie Car"/>
    <w:aliases w:val="Texto nota pie Car Car Car Car Car Car Car,Texto nota pie Car Car Car Car Car Car1,ft Car,Footnote Car,texto de nota al pie Car,Texto nota pie Car Car Car Car Car Car Car Car Car,Texto nota pie Car Car Car Car,fn Car,FA Fu Car"/>
    <w:basedOn w:val="Fuentedeprrafopredeter"/>
    <w:link w:val="Textonotapie"/>
    <w:uiPriority w:val="99"/>
    <w:rsid w:val="00EB059C"/>
    <w:rPr>
      <w:rFonts w:ascii="Arial" w:hAnsi="Arial" w:eastAsia="Times New Roman" w:cs="Times New Roman"/>
      <w:sz w:val="20"/>
      <w:szCs w:val="20"/>
      <w:lang w:val="es-ES_tradnl" w:eastAsia="es-ES"/>
    </w:rPr>
  </w:style>
  <w:style w:type="character" w:styleId="Refdenotaalpie">
    <w:name w:val="footnote reference"/>
    <w:aliases w:val="referencia nota al pie,Texto de nota al pie,Nota de pie,Footnote symbol,FC,BVI fnr,Ref. de nota al pie2,Ref,de nota al pie,Pie de pagina,Texto nota al pie,Appel note de bas de p,Appel note de bas de page,Footnotes refss,Pie de Página"/>
    <w:uiPriority w:val="99"/>
    <w:qFormat/>
    <w:rsid w:val="00EB059C"/>
    <w:rPr>
      <w:vertAlign w:val="superscript"/>
    </w:rPr>
  </w:style>
  <w:style w:type="paragraph" w:styleId="NormalWeb">
    <w:name w:val="Normal (Web)"/>
    <w:aliases w:val="Normal (Web) Car"/>
    <w:basedOn w:val="Normal"/>
    <w:uiPriority w:val="99"/>
    <w:unhideWhenUsed/>
    <w:qFormat/>
    <w:rsid w:val="00EB059C"/>
    <w:pPr>
      <w:widowControl/>
      <w:autoSpaceDE/>
      <w:autoSpaceDN/>
      <w:spacing w:before="100" w:beforeAutospacing="1" w:after="100" w:afterAutospacing="1"/>
    </w:pPr>
    <w:rPr>
      <w:rFonts w:ascii="Times New Roman" w:hAnsi="Times New Roman" w:eastAsia="Times New Roman" w:cs="Times New Roman"/>
      <w:sz w:val="24"/>
      <w:szCs w:val="24"/>
      <w:lang w:val="es-CO" w:eastAsia="es-CO"/>
    </w:rPr>
  </w:style>
  <w:style w:type="character" w:styleId="Fuerte">
    <w:name w:val="Strong"/>
    <w:basedOn w:val="Fuentedeprrafopredeter"/>
    <w:uiPriority w:val="22"/>
    <w:qFormat/>
    <w:rsid w:val="00EB059C"/>
    <w:rPr>
      <w:b/>
      <w:bCs/>
    </w:rPr>
  </w:style>
  <w:style w:type="character" w:styleId="nfasis">
    <w:name w:val="Emphasis"/>
    <w:basedOn w:val="Fuentedeprrafopredeter"/>
    <w:uiPriority w:val="20"/>
    <w:qFormat/>
    <w:rsid w:val="00EB059C"/>
    <w:rPr>
      <w:i/>
      <w:iCs/>
    </w:rPr>
  </w:style>
  <w:style w:type="paragraph" w:styleId="Textocomentario">
    <w:name w:val="annotation text"/>
    <w:basedOn w:val="Normal"/>
    <w:link w:val="TextocomentarioCar"/>
    <w:uiPriority w:val="99"/>
    <w:unhideWhenUsed/>
    <w:rPr>
      <w:sz w:val="20"/>
      <w:szCs w:val="20"/>
    </w:rPr>
  </w:style>
  <w:style w:type="character" w:styleId="TextocomentarioCar" w:customStyle="1">
    <w:name w:val="Texto comentario Car"/>
    <w:basedOn w:val="Fuentedeprrafopredeter"/>
    <w:link w:val="Textocomentario"/>
    <w:uiPriority w:val="99"/>
    <w:rPr>
      <w:rFonts w:ascii="Arial MT" w:hAnsi="Arial MT" w:eastAsia="Arial MT" w:cs="Arial MT"/>
      <w:sz w:val="20"/>
      <w:szCs w:val="20"/>
      <w:lang w:val="es-ES"/>
    </w:rPr>
  </w:style>
  <w:style w:type="character" w:styleId="Refdecomentario">
    <w:name w:val="annotation reference"/>
    <w:basedOn w:val="Fuentedeprrafopredeter"/>
    <w:uiPriority w:val="99"/>
    <w:semiHidden/>
    <w:unhideWhenUsed/>
    <w:rPr>
      <w:sz w:val="16"/>
      <w:szCs w:val="16"/>
    </w:rPr>
  </w:style>
  <w:style w:type="paragraph" w:styleId="Encabezado">
    <w:name w:val="header"/>
    <w:basedOn w:val="Normal"/>
    <w:link w:val="EncabezadoCar"/>
    <w:uiPriority w:val="99"/>
    <w:unhideWhenUsed/>
    <w:rsid w:val="00710A8E"/>
    <w:pPr>
      <w:tabs>
        <w:tab w:val="center" w:pos="4680"/>
        <w:tab w:val="right" w:pos="9360"/>
      </w:tabs>
    </w:pPr>
  </w:style>
  <w:style w:type="character" w:styleId="EncabezadoCar" w:customStyle="1">
    <w:name w:val="Encabezado Car"/>
    <w:basedOn w:val="Fuentedeprrafopredeter"/>
    <w:link w:val="Encabezado"/>
    <w:uiPriority w:val="99"/>
    <w:rsid w:val="00710A8E"/>
    <w:rPr>
      <w:rFonts w:ascii="Arial MT" w:hAnsi="Arial MT" w:eastAsia="Arial MT" w:cs="Arial MT"/>
      <w:lang w:val="es-ES"/>
    </w:rPr>
  </w:style>
  <w:style w:type="table" w:styleId="Tablaconcuadrcula">
    <w:name w:val="Table Grid"/>
    <w:basedOn w:val="Tablanorma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aconcuadrculaclara">
    <w:name w:val="Grid Table Light"/>
    <w:basedOn w:val="Tablanormal"/>
    <w:uiPriority w:val="40"/>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Hipervnculo">
    <w:name w:val="Hyperlink"/>
    <w:basedOn w:val="Fuentedeprrafopredeter"/>
    <w:uiPriority w:val="99"/>
    <w:unhideWhenUsed/>
    <w:rsid w:val="519D478B"/>
    <w:rPr>
      <w:color w:val="0000FF"/>
      <w:u w:val="single"/>
    </w:rPr>
  </w:style>
  <w:style w:type="paragraph" w:styleId="Asuntodelcomentario">
    <w:name w:val="annotation subject"/>
    <w:basedOn w:val="Textocomentario"/>
    <w:next w:val="Textocomentario"/>
    <w:link w:val="AsuntodelcomentarioCar"/>
    <w:uiPriority w:val="99"/>
    <w:semiHidden/>
    <w:unhideWhenUsed/>
    <w:rsid w:val="009F280C"/>
    <w:rPr>
      <w:b/>
      <w:bCs/>
    </w:rPr>
  </w:style>
  <w:style w:type="character" w:styleId="AsuntodelcomentarioCar" w:customStyle="1">
    <w:name w:val="Asunto del comentario Car"/>
    <w:basedOn w:val="TextocomentarioCar"/>
    <w:link w:val="Asuntodelcomentario"/>
    <w:uiPriority w:val="99"/>
    <w:semiHidden/>
    <w:rsid w:val="009F280C"/>
    <w:rPr>
      <w:rFonts w:ascii="Arial MT" w:hAnsi="Arial MT" w:eastAsia="Arial MT" w:cs="Arial MT"/>
      <w:b/>
      <w:bCs/>
      <w:sz w:val="20"/>
      <w:szCs w:val="20"/>
      <w:lang w:val="es-ES"/>
    </w:rPr>
  </w:style>
  <w:style w:type="character" w:styleId="Mention1" w:customStyle="1">
    <w:name w:val="Mention1"/>
    <w:basedOn w:val="Fuentedeprrafopredeter"/>
    <w:uiPriority w:val="99"/>
    <w:unhideWhenUsed/>
    <w:rsid w:val="009F280C"/>
    <w:rPr>
      <w:color w:val="2B579A"/>
      <w:shd w:val="clear" w:color="auto" w:fill="E1DFDD"/>
    </w:rPr>
  </w:style>
  <w:style w:type="paragraph" w:styleId="Textodeglobo">
    <w:name w:val="Balloon Text"/>
    <w:basedOn w:val="Normal"/>
    <w:link w:val="TextodegloboCar"/>
    <w:uiPriority w:val="99"/>
    <w:semiHidden/>
    <w:unhideWhenUsed/>
    <w:rsid w:val="00684B1A"/>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684B1A"/>
    <w:rPr>
      <w:rFonts w:ascii="Segoe UI" w:hAnsi="Segoe UI" w:eastAsia="Arial MT" w:cs="Segoe UI"/>
      <w:sz w:val="18"/>
      <w:szCs w:val="18"/>
      <w:lang w:val="es-ES"/>
    </w:rPr>
  </w:style>
  <w:style w:type="character" w:styleId="sr-only" w:customStyle="1">
    <w:name w:val="sr-only"/>
    <w:basedOn w:val="Fuentedeprrafopredeter"/>
    <w:rsid w:val="00A55076"/>
  </w:style>
  <w:style w:type="paragraph" w:styleId="Descripcin">
    <w:name w:val="caption"/>
    <w:basedOn w:val="Normal"/>
    <w:next w:val="Normal"/>
    <w:uiPriority w:val="35"/>
    <w:unhideWhenUsed/>
    <w:qFormat/>
    <w:rsid w:val="0041263D"/>
    <w:pPr>
      <w:spacing w:after="200"/>
    </w:pPr>
    <w:rPr>
      <w:i/>
      <w:iCs/>
      <w:color w:val="1F497D" w:themeColor="text2"/>
      <w:sz w:val="18"/>
      <w:szCs w:val="18"/>
    </w:rPr>
  </w:style>
  <w:style w:type="paragraph" w:styleId="Revisin">
    <w:name w:val="Revision"/>
    <w:hidden/>
    <w:uiPriority w:val="99"/>
    <w:semiHidden/>
    <w:rsid w:val="005E3C4C"/>
    <w:pPr>
      <w:widowControl/>
      <w:autoSpaceDE/>
      <w:autoSpaceDN/>
    </w:pPr>
    <w:rPr>
      <w:rFonts w:ascii="Arial MT" w:hAnsi="Arial MT" w:eastAsia="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63526">
      <w:bodyDiv w:val="1"/>
      <w:marLeft w:val="0"/>
      <w:marRight w:val="0"/>
      <w:marTop w:val="0"/>
      <w:marBottom w:val="0"/>
      <w:divBdr>
        <w:top w:val="none" w:sz="0" w:space="0" w:color="auto"/>
        <w:left w:val="none" w:sz="0" w:space="0" w:color="auto"/>
        <w:bottom w:val="none" w:sz="0" w:space="0" w:color="auto"/>
        <w:right w:val="none" w:sz="0" w:space="0" w:color="auto"/>
      </w:divBdr>
    </w:div>
    <w:div w:id="197815223">
      <w:bodyDiv w:val="1"/>
      <w:marLeft w:val="0"/>
      <w:marRight w:val="0"/>
      <w:marTop w:val="0"/>
      <w:marBottom w:val="0"/>
      <w:divBdr>
        <w:top w:val="none" w:sz="0" w:space="0" w:color="auto"/>
        <w:left w:val="none" w:sz="0" w:space="0" w:color="auto"/>
        <w:bottom w:val="none" w:sz="0" w:space="0" w:color="auto"/>
        <w:right w:val="none" w:sz="0" w:space="0" w:color="auto"/>
      </w:divBdr>
    </w:div>
    <w:div w:id="202790140">
      <w:bodyDiv w:val="1"/>
      <w:marLeft w:val="0"/>
      <w:marRight w:val="0"/>
      <w:marTop w:val="0"/>
      <w:marBottom w:val="0"/>
      <w:divBdr>
        <w:top w:val="none" w:sz="0" w:space="0" w:color="auto"/>
        <w:left w:val="none" w:sz="0" w:space="0" w:color="auto"/>
        <w:bottom w:val="none" w:sz="0" w:space="0" w:color="auto"/>
        <w:right w:val="none" w:sz="0" w:space="0" w:color="auto"/>
      </w:divBdr>
    </w:div>
    <w:div w:id="314384268">
      <w:bodyDiv w:val="1"/>
      <w:marLeft w:val="0"/>
      <w:marRight w:val="0"/>
      <w:marTop w:val="0"/>
      <w:marBottom w:val="0"/>
      <w:divBdr>
        <w:top w:val="none" w:sz="0" w:space="0" w:color="auto"/>
        <w:left w:val="none" w:sz="0" w:space="0" w:color="auto"/>
        <w:bottom w:val="none" w:sz="0" w:space="0" w:color="auto"/>
        <w:right w:val="none" w:sz="0" w:space="0" w:color="auto"/>
      </w:divBdr>
    </w:div>
    <w:div w:id="371807827">
      <w:bodyDiv w:val="1"/>
      <w:marLeft w:val="0"/>
      <w:marRight w:val="0"/>
      <w:marTop w:val="0"/>
      <w:marBottom w:val="0"/>
      <w:divBdr>
        <w:top w:val="none" w:sz="0" w:space="0" w:color="auto"/>
        <w:left w:val="none" w:sz="0" w:space="0" w:color="auto"/>
        <w:bottom w:val="none" w:sz="0" w:space="0" w:color="auto"/>
        <w:right w:val="none" w:sz="0" w:space="0" w:color="auto"/>
      </w:divBdr>
    </w:div>
    <w:div w:id="588387691">
      <w:bodyDiv w:val="1"/>
      <w:marLeft w:val="0"/>
      <w:marRight w:val="0"/>
      <w:marTop w:val="0"/>
      <w:marBottom w:val="0"/>
      <w:divBdr>
        <w:top w:val="none" w:sz="0" w:space="0" w:color="auto"/>
        <w:left w:val="none" w:sz="0" w:space="0" w:color="auto"/>
        <w:bottom w:val="none" w:sz="0" w:space="0" w:color="auto"/>
        <w:right w:val="none" w:sz="0" w:space="0" w:color="auto"/>
      </w:divBdr>
    </w:div>
    <w:div w:id="797382283">
      <w:bodyDiv w:val="1"/>
      <w:marLeft w:val="0"/>
      <w:marRight w:val="0"/>
      <w:marTop w:val="0"/>
      <w:marBottom w:val="0"/>
      <w:divBdr>
        <w:top w:val="none" w:sz="0" w:space="0" w:color="auto"/>
        <w:left w:val="none" w:sz="0" w:space="0" w:color="auto"/>
        <w:bottom w:val="none" w:sz="0" w:space="0" w:color="auto"/>
        <w:right w:val="none" w:sz="0" w:space="0" w:color="auto"/>
      </w:divBdr>
    </w:div>
    <w:div w:id="976908935">
      <w:bodyDiv w:val="1"/>
      <w:marLeft w:val="0"/>
      <w:marRight w:val="0"/>
      <w:marTop w:val="0"/>
      <w:marBottom w:val="0"/>
      <w:divBdr>
        <w:top w:val="none" w:sz="0" w:space="0" w:color="auto"/>
        <w:left w:val="none" w:sz="0" w:space="0" w:color="auto"/>
        <w:bottom w:val="none" w:sz="0" w:space="0" w:color="auto"/>
        <w:right w:val="none" w:sz="0" w:space="0" w:color="auto"/>
      </w:divBdr>
    </w:div>
    <w:div w:id="1014504195">
      <w:bodyDiv w:val="1"/>
      <w:marLeft w:val="0"/>
      <w:marRight w:val="0"/>
      <w:marTop w:val="0"/>
      <w:marBottom w:val="0"/>
      <w:divBdr>
        <w:top w:val="none" w:sz="0" w:space="0" w:color="auto"/>
        <w:left w:val="none" w:sz="0" w:space="0" w:color="auto"/>
        <w:bottom w:val="none" w:sz="0" w:space="0" w:color="auto"/>
        <w:right w:val="none" w:sz="0" w:space="0" w:color="auto"/>
      </w:divBdr>
    </w:div>
    <w:div w:id="1263221331">
      <w:bodyDiv w:val="1"/>
      <w:marLeft w:val="0"/>
      <w:marRight w:val="0"/>
      <w:marTop w:val="0"/>
      <w:marBottom w:val="0"/>
      <w:divBdr>
        <w:top w:val="none" w:sz="0" w:space="0" w:color="auto"/>
        <w:left w:val="none" w:sz="0" w:space="0" w:color="auto"/>
        <w:bottom w:val="none" w:sz="0" w:space="0" w:color="auto"/>
        <w:right w:val="none" w:sz="0" w:space="0" w:color="auto"/>
      </w:divBdr>
    </w:div>
    <w:div w:id="1315841404">
      <w:bodyDiv w:val="1"/>
      <w:marLeft w:val="0"/>
      <w:marRight w:val="0"/>
      <w:marTop w:val="0"/>
      <w:marBottom w:val="0"/>
      <w:divBdr>
        <w:top w:val="none" w:sz="0" w:space="0" w:color="auto"/>
        <w:left w:val="none" w:sz="0" w:space="0" w:color="auto"/>
        <w:bottom w:val="none" w:sz="0" w:space="0" w:color="auto"/>
        <w:right w:val="none" w:sz="0" w:space="0" w:color="auto"/>
      </w:divBdr>
    </w:div>
    <w:div w:id="1395926743">
      <w:bodyDiv w:val="1"/>
      <w:marLeft w:val="0"/>
      <w:marRight w:val="0"/>
      <w:marTop w:val="0"/>
      <w:marBottom w:val="0"/>
      <w:divBdr>
        <w:top w:val="none" w:sz="0" w:space="0" w:color="auto"/>
        <w:left w:val="none" w:sz="0" w:space="0" w:color="auto"/>
        <w:bottom w:val="none" w:sz="0" w:space="0" w:color="auto"/>
        <w:right w:val="none" w:sz="0" w:space="0" w:color="auto"/>
      </w:divBdr>
      <w:divsChild>
        <w:div w:id="97216832">
          <w:marLeft w:val="0"/>
          <w:marRight w:val="0"/>
          <w:marTop w:val="0"/>
          <w:marBottom w:val="0"/>
          <w:divBdr>
            <w:top w:val="none" w:sz="0" w:space="0" w:color="auto"/>
            <w:left w:val="none" w:sz="0" w:space="0" w:color="auto"/>
            <w:bottom w:val="none" w:sz="0" w:space="0" w:color="auto"/>
            <w:right w:val="none" w:sz="0" w:space="0" w:color="auto"/>
          </w:divBdr>
          <w:divsChild>
            <w:div w:id="1462844130">
              <w:marLeft w:val="0"/>
              <w:marRight w:val="0"/>
              <w:marTop w:val="0"/>
              <w:marBottom w:val="0"/>
              <w:divBdr>
                <w:top w:val="none" w:sz="0" w:space="0" w:color="auto"/>
                <w:left w:val="none" w:sz="0" w:space="0" w:color="auto"/>
                <w:bottom w:val="none" w:sz="0" w:space="0" w:color="auto"/>
                <w:right w:val="none" w:sz="0" w:space="0" w:color="auto"/>
              </w:divBdr>
              <w:divsChild>
                <w:div w:id="1457599954">
                  <w:marLeft w:val="0"/>
                  <w:marRight w:val="0"/>
                  <w:marTop w:val="0"/>
                  <w:marBottom w:val="0"/>
                  <w:divBdr>
                    <w:top w:val="none" w:sz="0" w:space="0" w:color="auto"/>
                    <w:left w:val="none" w:sz="0" w:space="0" w:color="auto"/>
                    <w:bottom w:val="none" w:sz="0" w:space="0" w:color="auto"/>
                    <w:right w:val="none" w:sz="0" w:space="0" w:color="auto"/>
                  </w:divBdr>
                  <w:divsChild>
                    <w:div w:id="2080782852">
                      <w:marLeft w:val="0"/>
                      <w:marRight w:val="0"/>
                      <w:marTop w:val="0"/>
                      <w:marBottom w:val="0"/>
                      <w:divBdr>
                        <w:top w:val="none" w:sz="0" w:space="0" w:color="auto"/>
                        <w:left w:val="none" w:sz="0" w:space="0" w:color="auto"/>
                        <w:bottom w:val="none" w:sz="0" w:space="0" w:color="auto"/>
                        <w:right w:val="none" w:sz="0" w:space="0" w:color="auto"/>
                      </w:divBdr>
                    </w:div>
                  </w:divsChild>
                </w:div>
                <w:div w:id="2110806409">
                  <w:marLeft w:val="0"/>
                  <w:marRight w:val="0"/>
                  <w:marTop w:val="0"/>
                  <w:marBottom w:val="0"/>
                  <w:divBdr>
                    <w:top w:val="none" w:sz="0" w:space="0" w:color="auto"/>
                    <w:left w:val="none" w:sz="0" w:space="0" w:color="auto"/>
                    <w:bottom w:val="none" w:sz="0" w:space="0" w:color="auto"/>
                    <w:right w:val="none" w:sz="0" w:space="0" w:color="auto"/>
                  </w:divBdr>
                  <w:divsChild>
                    <w:div w:id="1262371618">
                      <w:marLeft w:val="0"/>
                      <w:marRight w:val="0"/>
                      <w:marTop w:val="0"/>
                      <w:marBottom w:val="0"/>
                      <w:divBdr>
                        <w:top w:val="none" w:sz="0" w:space="0" w:color="auto"/>
                        <w:left w:val="none" w:sz="0" w:space="0" w:color="auto"/>
                        <w:bottom w:val="none" w:sz="0" w:space="0" w:color="auto"/>
                        <w:right w:val="none" w:sz="0" w:space="0" w:color="auto"/>
                      </w:divBdr>
                      <w:divsChild>
                        <w:div w:id="635837974">
                          <w:marLeft w:val="0"/>
                          <w:marRight w:val="0"/>
                          <w:marTop w:val="0"/>
                          <w:marBottom w:val="0"/>
                          <w:divBdr>
                            <w:top w:val="none" w:sz="0" w:space="0" w:color="auto"/>
                            <w:left w:val="none" w:sz="0" w:space="0" w:color="auto"/>
                            <w:bottom w:val="none" w:sz="0" w:space="0" w:color="auto"/>
                            <w:right w:val="none" w:sz="0" w:space="0" w:color="auto"/>
                          </w:divBdr>
                          <w:divsChild>
                            <w:div w:id="1251038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5688243">
      <w:bodyDiv w:val="1"/>
      <w:marLeft w:val="0"/>
      <w:marRight w:val="0"/>
      <w:marTop w:val="0"/>
      <w:marBottom w:val="0"/>
      <w:divBdr>
        <w:top w:val="none" w:sz="0" w:space="0" w:color="auto"/>
        <w:left w:val="none" w:sz="0" w:space="0" w:color="auto"/>
        <w:bottom w:val="none" w:sz="0" w:space="0" w:color="auto"/>
        <w:right w:val="none" w:sz="0" w:space="0" w:color="auto"/>
      </w:divBdr>
    </w:div>
    <w:div w:id="1473601480">
      <w:bodyDiv w:val="1"/>
      <w:marLeft w:val="0"/>
      <w:marRight w:val="0"/>
      <w:marTop w:val="0"/>
      <w:marBottom w:val="0"/>
      <w:divBdr>
        <w:top w:val="none" w:sz="0" w:space="0" w:color="auto"/>
        <w:left w:val="none" w:sz="0" w:space="0" w:color="auto"/>
        <w:bottom w:val="none" w:sz="0" w:space="0" w:color="auto"/>
        <w:right w:val="none" w:sz="0" w:space="0" w:color="auto"/>
      </w:divBdr>
      <w:divsChild>
        <w:div w:id="1108886723">
          <w:marLeft w:val="0"/>
          <w:marRight w:val="0"/>
          <w:marTop w:val="0"/>
          <w:marBottom w:val="0"/>
          <w:divBdr>
            <w:top w:val="none" w:sz="0" w:space="0" w:color="auto"/>
            <w:left w:val="none" w:sz="0" w:space="0" w:color="auto"/>
            <w:bottom w:val="none" w:sz="0" w:space="0" w:color="auto"/>
            <w:right w:val="none" w:sz="0" w:space="0" w:color="auto"/>
          </w:divBdr>
        </w:div>
        <w:div w:id="336226206">
          <w:marLeft w:val="0"/>
          <w:marRight w:val="0"/>
          <w:marTop w:val="0"/>
          <w:marBottom w:val="0"/>
          <w:divBdr>
            <w:top w:val="none" w:sz="0" w:space="0" w:color="auto"/>
            <w:left w:val="none" w:sz="0" w:space="0" w:color="auto"/>
            <w:bottom w:val="none" w:sz="0" w:space="0" w:color="auto"/>
            <w:right w:val="none" w:sz="0" w:space="0" w:color="auto"/>
          </w:divBdr>
        </w:div>
        <w:div w:id="776634282">
          <w:marLeft w:val="0"/>
          <w:marRight w:val="0"/>
          <w:marTop w:val="0"/>
          <w:marBottom w:val="0"/>
          <w:divBdr>
            <w:top w:val="none" w:sz="0" w:space="0" w:color="auto"/>
            <w:left w:val="none" w:sz="0" w:space="0" w:color="auto"/>
            <w:bottom w:val="none" w:sz="0" w:space="0" w:color="auto"/>
            <w:right w:val="none" w:sz="0" w:space="0" w:color="auto"/>
          </w:divBdr>
        </w:div>
      </w:divsChild>
    </w:div>
    <w:div w:id="1515341842">
      <w:bodyDiv w:val="1"/>
      <w:marLeft w:val="0"/>
      <w:marRight w:val="0"/>
      <w:marTop w:val="0"/>
      <w:marBottom w:val="0"/>
      <w:divBdr>
        <w:top w:val="none" w:sz="0" w:space="0" w:color="auto"/>
        <w:left w:val="none" w:sz="0" w:space="0" w:color="auto"/>
        <w:bottom w:val="none" w:sz="0" w:space="0" w:color="auto"/>
        <w:right w:val="none" w:sz="0" w:space="0" w:color="auto"/>
      </w:divBdr>
    </w:div>
    <w:div w:id="1533570616">
      <w:bodyDiv w:val="1"/>
      <w:marLeft w:val="0"/>
      <w:marRight w:val="0"/>
      <w:marTop w:val="0"/>
      <w:marBottom w:val="0"/>
      <w:divBdr>
        <w:top w:val="none" w:sz="0" w:space="0" w:color="auto"/>
        <w:left w:val="none" w:sz="0" w:space="0" w:color="auto"/>
        <w:bottom w:val="none" w:sz="0" w:space="0" w:color="auto"/>
        <w:right w:val="none" w:sz="0" w:space="0" w:color="auto"/>
      </w:divBdr>
    </w:div>
    <w:div w:id="1610817478">
      <w:bodyDiv w:val="1"/>
      <w:marLeft w:val="0"/>
      <w:marRight w:val="0"/>
      <w:marTop w:val="0"/>
      <w:marBottom w:val="0"/>
      <w:divBdr>
        <w:top w:val="none" w:sz="0" w:space="0" w:color="auto"/>
        <w:left w:val="none" w:sz="0" w:space="0" w:color="auto"/>
        <w:bottom w:val="none" w:sz="0" w:space="0" w:color="auto"/>
        <w:right w:val="none" w:sz="0" w:space="0" w:color="auto"/>
      </w:divBdr>
    </w:div>
    <w:div w:id="21136955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microsoft.com/office/2020/10/relationships/intelligence" Target="intelligence2.xml" Id="rId26" /><Relationship Type="http://schemas.openxmlformats.org/officeDocument/2006/relationships/customXml" Target="../customXml/item3.xml" Id="rId3" /><Relationship Type="http://schemas.openxmlformats.org/officeDocument/2006/relationships/footer" Target="footer2.xml" Id="rId21" /><Relationship Type="http://schemas.openxmlformats.org/officeDocument/2006/relationships/settings" Target="settings.xml" Id="rId7" /><Relationship Type="http://schemas.openxmlformats.org/officeDocument/2006/relationships/header" Target="header1.xml" Id="rId12" /><Relationship Type="http://schemas.microsoft.com/office/2019/05/relationships/documenttasks" Target="documenttasks/documenttasks1.xml" Id="rId25" /><Relationship Type="http://schemas.openxmlformats.org/officeDocument/2006/relationships/customXml" Target="../customXml/item2.xml" Id="rId2" /><Relationship Type="http://schemas.microsoft.com/office/2016/09/relationships/commentsIds" Target="commentsIds.xm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theme" Target="theme/theme1.xml" Id="rId24" /><Relationship Type="http://schemas.openxmlformats.org/officeDocument/2006/relationships/numbering" Target="numbering.xml" Id="rId5" /><Relationship Type="http://schemas.microsoft.com/office/2011/relationships/commentsExtended" Target="commentsExtended.xml" Id="rId15" /><Relationship Type="http://schemas.microsoft.com/office/2011/relationships/people" Target="people.xml" Id="rId23" /><Relationship Type="http://schemas.openxmlformats.org/officeDocument/2006/relationships/endnotes" Target="endnotes.xml" Id="rId10" /><Relationship Type="http://schemas.openxmlformats.org/officeDocument/2006/relationships/image" Target="media/image2.jpeg"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22" /><Relationship Type="http://schemas.openxmlformats.org/officeDocument/2006/relationships/hyperlink" Target="http://www.secretariasenado.gov.co/senado/basedoc/ley_0225_1995.html#1" TargetMode="External" Id="R52a87b88964e47ba" /></Relationships>
</file>

<file path=word/_rels/foot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documenttasks/documenttasks1.xml><?xml version="1.0" encoding="utf-8"?>
<t:Tasks xmlns:t="http://schemas.microsoft.com/office/tasks/2019/documenttasks" xmlns:oel="http://schemas.microsoft.com/office/2019/extlst">
  <t:Task id="{D7255B98-76E2-4B46-B213-2D1A012D346B}">
    <t:Anchor>
      <t:Comment id="1955250931"/>
    </t:Anchor>
    <t:History>
      <t:Event id="{C05F464C-A20E-44BB-A4CB-BE9DE247717C}" time="2025-07-30T23:47:51.795Z">
        <t:Attribution userId="S::ejflorez@minenergia.gov.co::256f0755-6e93-45b4-9abe-937c3b563cb6" userProvider="AD" userName="ERIKA JOHANNA FLOREZ CHALA"/>
        <t:Anchor>
          <t:Comment id="1955250931"/>
        </t:Anchor>
        <t:Create/>
      </t:Event>
      <t:Event id="{502B50C3-0823-4F06-BDC4-A15E501A56C6}" time="2025-07-30T23:47:51.795Z">
        <t:Attribution userId="S::ejflorez@minenergia.gov.co::256f0755-6e93-45b4-9abe-937c3b563cb6" userProvider="AD" userName="ERIKA JOHANNA FLOREZ CHALA"/>
        <t:Anchor>
          <t:Comment id="1955250931"/>
        </t:Anchor>
        <t:Assign userId="S::cjlizarazo@minenergia.gov.co::3bbdcda9-299b-4aae-881f-fb3e1e3275d2" userProvider="AD" userName="CLAUDIA JEANNETH LIZARAZO SANDOVAL"/>
      </t:Event>
      <t:Event id="{97158F80-3875-4E92-881A-90DC3424B5F3}" time="2025-07-30T23:47:51.795Z">
        <t:Attribution userId="S::ejflorez@minenergia.gov.co::256f0755-6e93-45b4-9abe-937c3b563cb6" userProvider="AD" userName="ERIKA JOHANNA FLOREZ CHALA"/>
        <t:Anchor>
          <t:Comment id="1955250931"/>
        </t:Anchor>
        <t:SetTitle title="@CLAUDIA JEANNETH LIZARAZO SANDOVAL por favor reorientar a reducción de costos en las facturas al usuario, no se debe expresar en términos de costos de la prestación del servicio"/>
      </t:Event>
      <t:Event id="{77F8BB18-A260-4AD6-9CE8-1CE4BA2933B2}" time="2025-07-31T02:09:08.17Z">
        <t:Attribution userId="S::cjlizarazo@minenergia.gov.co::3bbdcda9-299b-4aae-881f-fb3e1e3275d2" userProvider="AD" userName="CLAUDIA JEANNETH LIZARAZO SANDOVAL"/>
        <t:Anchor>
          <t:Comment id="398686535"/>
        </t:Anchor>
        <t:UnassignAll/>
      </t:Event>
      <t:Event id="{55BF77A9-D3F6-442D-80ED-DB5BA6F05B38}" time="2025-07-31T02:09:08.17Z">
        <t:Attribution userId="S::cjlizarazo@minenergia.gov.co::3bbdcda9-299b-4aae-881f-fb3e1e3275d2" userProvider="AD" userName="CLAUDIA JEANNETH LIZARAZO SANDOVAL"/>
        <t:Anchor>
          <t:Comment id="398686535"/>
        </t:Anchor>
        <t:Assign userId="S::ejflorez@minenergia.gov.co::256f0755-6e93-45b4-9abe-937c3b563cb6" userProvider="AD" userName="ERIKA JOHANNA FLOREZ CHALA"/>
      </t:Event>
    </t:History>
  </t:Task>
  <t:Task id="{7C993184-95DB-4E9F-8F72-E8AC25CC6B7E}">
    <t:Anchor>
      <t:Comment id="1228940470"/>
    </t:Anchor>
    <t:History>
      <t:Event id="{12187A67-5F7B-4C0F-8AD2-0768211A54B3}" time="2025-07-30T14:48:52.542Z">
        <t:Attribution userId="S::cjlizarazo@minenergia.gov.co::3bbdcda9-299b-4aae-881f-fb3e1e3275d2" userProvider="AD" userName="CLAUDIA JEANNETH LIZARAZO SANDOVAL"/>
        <t:Anchor>
          <t:Comment id="1228940470"/>
        </t:Anchor>
        <t:Create/>
      </t:Event>
      <t:Event id="{FF247620-780D-40D8-9BC8-26462FB043CB}" time="2025-07-30T14:48:52.542Z">
        <t:Attribution userId="S::cjlizarazo@minenergia.gov.co::3bbdcda9-299b-4aae-881f-fb3e1e3275d2" userProvider="AD" userName="CLAUDIA JEANNETH LIZARAZO SANDOVAL"/>
        <t:Anchor>
          <t:Comment id="1228940470"/>
        </t:Anchor>
        <t:Assign userId="S::idortega@minenergia.gov.co::34f7cabc-8612-40e7-ac86-35635571a1e3" userProvider="AD" userName="IVAN DARIO ORTEGA ORTIZ"/>
      </t:Event>
      <t:Event id="{01EDE3BC-E6E6-4CED-A188-5BA2267718C1}" time="2025-07-30T14:48:52.542Z">
        <t:Attribution userId="S::cjlizarazo@minenergia.gov.co::3bbdcda9-299b-4aae-881f-fb3e1e3275d2" userProvider="AD" userName="CLAUDIA JEANNETH LIZARAZO SANDOVAL"/>
        <t:Anchor>
          <t:Comment id="1228940470"/>
        </t:Anchor>
        <t:SetTitle title="@IVAN DARIO ORTEGA ORTIZ, @CLAUDIA JEANNETH LIZARAZO SANDOVAL y @ERIKA JOHANNA FLOREZ CHALA Revisar el numeral."/>
      </t:Event>
    </t:History>
  </t:Task>
  <t:Task id="{1B327B5C-FF03-465E-8DEE-E9FF554DE741}">
    <t:Anchor>
      <t:Comment id="670701174"/>
    </t:Anchor>
    <t:History>
      <t:Event id="{AF92F9F1-252A-49D9-A788-24EF675E2D01}" time="2025-07-29T19:13:37.819Z">
        <t:Attribution userId="S::cjlizarazo@minenergia.gov.co::3bbdcda9-299b-4aae-881f-fb3e1e3275d2" userProvider="AD" userName="CLAUDIA JEANNETH LIZARAZO SANDOVAL"/>
        <t:Anchor>
          <t:Comment id="670701174"/>
        </t:Anchor>
        <t:Create/>
      </t:Event>
      <t:Event id="{B511C075-3366-467B-B0FF-F571F1A1DDCB}" time="2025-07-29T19:13:37.819Z">
        <t:Attribution userId="S::cjlizarazo@minenergia.gov.co::3bbdcda9-299b-4aae-881f-fb3e1e3275d2" userProvider="AD" userName="CLAUDIA JEANNETH LIZARAZO SANDOVAL"/>
        <t:Anchor>
          <t:Comment id="670701174"/>
        </t:Anchor>
        <t:Assign userId="S::ammoreno@minenergia.gov.co::8d4eea0c-9fad-4f80-91c9-b201a8d18bac" userProvider="AD" userName="ANN MARJIE MORENO PINZON"/>
      </t:Event>
      <t:Event id="{18694FCC-101F-42B8-8192-823C3DE724F6}" time="2025-07-29T19:13:37.819Z">
        <t:Attribution userId="S::cjlizarazo@minenergia.gov.co::3bbdcda9-299b-4aae-881f-fb3e1e3275d2" userProvider="AD" userName="CLAUDIA JEANNETH LIZARAZO SANDOVAL"/>
        <t:Anchor>
          <t:Comment id="670701174"/>
        </t:Anchor>
        <t:SetTitle title="@ANN MARJIE MORENO PINZON Por fis tu ayuda para actualizar esta información."/>
      </t:Event>
      <t:Event id="{471D022E-28B3-4775-B99D-4F32550CCF82}" time="2025-07-31T23:41:21.344Z">
        <t:Attribution userId="S::pamartinez@minenergia.gov.co::fffda1b5-a39d-45ea-b912-565a1b3a03b5" userProvider="AD" userName="PAULA ANDREA MARTINEZ PARRA"/>
        <t:Progress percentComplete="100"/>
      </t:Event>
    </t:History>
  </t:Task>
  <t:Task id="{0B31ADE8-C73F-46C1-9794-3C35A5191482}">
    <t:Anchor>
      <t:Comment id="1564040498"/>
    </t:Anchor>
    <t:History>
      <t:Event id="{2FF9BA7F-57B6-473C-815C-3E142CFFF639}" time="2025-07-30T16:50:09.876Z">
        <t:Attribution userId="S::cjlizarazo@minenergia.gov.co::3bbdcda9-299b-4aae-881f-fb3e1e3275d2" userProvider="AD" userName="CLAUDIA JEANNETH LIZARAZO SANDOVAL"/>
        <t:Anchor>
          <t:Comment id="1564040498"/>
        </t:Anchor>
        <t:Create/>
      </t:Event>
      <t:Event id="{5A0015D0-ED00-40ED-81DE-AA0E0005EEBD}" time="2025-07-30T16:50:09.876Z">
        <t:Attribution userId="S::cjlizarazo@minenergia.gov.co::3bbdcda9-299b-4aae-881f-fb3e1e3275d2" userProvider="AD" userName="CLAUDIA JEANNETH LIZARAZO SANDOVAL"/>
        <t:Anchor>
          <t:Comment id="1564040498"/>
        </t:Anchor>
        <t:Assign userId="S::ammoreno@minenergia.gov.co::8d4eea0c-9fad-4f80-91c9-b201a8d18bac" userProvider="AD" userName="ANN MARJIE MORENO PINZON"/>
      </t:Event>
      <t:Event id="{62E7C592-A5D2-40C9-B4DB-6F7829FF35F3}" time="2025-07-30T16:50:09.876Z">
        <t:Attribution userId="S::cjlizarazo@minenergia.gov.co::3bbdcda9-299b-4aae-881f-fb3e1e3275d2" userProvider="AD" userName="CLAUDIA JEANNETH LIZARAZO SANDOVAL"/>
        <t:Anchor>
          <t:Comment id="1564040498"/>
        </t:Anchor>
        <t:SetTitle title="@ANN MARJIE MORENO PINZON Por fis actualizar estos valores."/>
      </t:Event>
    </t:History>
  </t:Task>
  <t:Task id="{31A04D46-89D7-47DD-A082-133DE854B9A5}">
    <t:Anchor>
      <t:Comment id="951877354"/>
    </t:Anchor>
    <t:History>
      <t:Event id="{39E7C84E-F691-4F06-85C8-B17605322CB7}" time="2025-07-30T23:47:51.795Z">
        <t:Attribution userId="S::ejflorez@minenergia.gov.co::256f0755-6e93-45b4-9abe-937c3b563cb6" userProvider="AD" userName="ERIKA JOHANNA FLOREZ CHALA"/>
        <t:Anchor>
          <t:Comment id="951877354"/>
        </t:Anchor>
        <t:Create/>
      </t:Event>
      <t:Event id="{D52D7754-170C-4154-B14A-D52F3ABE144A}" time="2025-07-30T23:47:51.795Z">
        <t:Attribution userId="S::ejflorez@minenergia.gov.co::256f0755-6e93-45b4-9abe-937c3b563cb6" userProvider="AD" userName="ERIKA JOHANNA FLOREZ CHALA"/>
        <t:Anchor>
          <t:Comment id="951877354"/>
        </t:Anchor>
        <t:Assign userId="S::cjlizarazo@minenergia.gov.co::3bbdcda9-299b-4aae-881f-fb3e1e3275d2" userProvider="AD" userName="CLAUDIA JEANNETH LIZARAZO SANDOVAL"/>
      </t:Event>
      <t:Event id="{2860EDE8-2DE3-46BE-98E6-E8E499754A4F}" time="2025-07-30T23:47:51.795Z">
        <t:Attribution userId="S::ejflorez@minenergia.gov.co::256f0755-6e93-45b4-9abe-937c3b563cb6" userProvider="AD" userName="ERIKA JOHANNA FLOREZ CHALA"/>
        <t:Anchor>
          <t:Comment id="951877354"/>
        </t:Anchor>
        <t:SetTitle title="@CLAUDIA JEANNETH LIZARAZO SANDOVAL por favor reorientar a reducción de costos en las facturas al usuario, no se debe expresar en términos de costos de la prestación del servicio"/>
      </t:Event>
      <t:Event id="{61FC3852-84D7-454C-9D29-70A8608E6A39}" time="2025-07-31T02:09:08.17Z">
        <t:Attribution userId="S::cjlizarazo@minenergia.gov.co::3bbdcda9-299b-4aae-881f-fb3e1e3275d2" userProvider="AD" userName="CLAUDIA JEANNETH LIZARAZO SANDOVAL"/>
        <t:Anchor>
          <t:Comment id="1346748961"/>
        </t:Anchor>
        <t:UnassignAll/>
      </t:Event>
      <t:Event id="{FF846F77-DD16-441C-8AD2-1D3AB66E2A48}" time="2025-07-31T02:09:08.17Z">
        <t:Attribution userId="S::cjlizarazo@minenergia.gov.co::3bbdcda9-299b-4aae-881f-fb3e1e3275d2" userProvider="AD" userName="CLAUDIA JEANNETH LIZARAZO SANDOVAL"/>
        <t:Anchor>
          <t:Comment id="1346748961"/>
        </t:Anchor>
        <t:Assign userId="S::ejflorez@minenergia.gov.co::256f0755-6e93-45b4-9abe-937c3b563cb6" userProvider="AD" userName="ERIKA JOHANNA FLOREZ CHALA"/>
      </t:Event>
    </t:History>
  </t:Task>
  <t:Task id="{99430B0B-E0B6-4E92-8262-6B55586D8105}">
    <t:Anchor>
      <t:Comment id="398645093"/>
    </t:Anchor>
    <t:History>
      <t:Event id="{18AADDD2-8854-4244-A384-A539D9C05A84}" time="2025-07-29T19:19:00.321Z">
        <t:Attribution userId="S::cjlizarazo@minenergia.gov.co::3bbdcda9-299b-4aae-881f-fb3e1e3275d2" userProvider="AD" userName="CLAUDIA JEANNETH LIZARAZO SANDOVAL"/>
        <t:Anchor>
          <t:Comment id="398645093"/>
        </t:Anchor>
        <t:Create/>
      </t:Event>
      <t:Event id="{39B0FA23-E357-4DFD-835F-22D9000B2BE5}" time="2025-07-29T19:19:00.321Z">
        <t:Attribution userId="S::cjlizarazo@minenergia.gov.co::3bbdcda9-299b-4aae-881f-fb3e1e3275d2" userProvider="AD" userName="CLAUDIA JEANNETH LIZARAZO SANDOVAL"/>
        <t:Anchor>
          <t:Comment id="398645093"/>
        </t:Anchor>
        <t:Assign userId="S::mccubillos@minenergia.gov.co::66fe8ae1-0a45-4eff-895b-e5581fc6819a" userProvider="AD" userName="MARIA CAMILA CUBILLOS SANCHEZ"/>
      </t:Event>
      <t:Event id="{21F4E8A4-A8EB-42A8-8E24-A96DC5C19FF3}" time="2025-07-29T19:19:00.321Z">
        <t:Attribution userId="S::cjlizarazo@minenergia.gov.co::3bbdcda9-299b-4aae-881f-fb3e1e3275d2" userProvider="AD" userName="CLAUDIA JEANNETH LIZARAZO SANDOVAL"/>
        <t:Anchor>
          <t:Comment id="398645093"/>
        </t:Anchor>
        <t:SetTitle title="@MARIA CAMILA CUBILLOS SANCHEZ Cami no sé si aquí incluimos también lo que Libardo indicó en la reunión sobre Ley 142 y Operadores de red."/>
      </t:Event>
    </t:History>
  </t:Task>
  <t:Task id="{BC0FACDC-0820-4C25-8962-F60E10E8C07D}">
    <t:Anchor>
      <t:Comment id="2083114838"/>
    </t:Anchor>
    <t:History>
      <t:Event id="{3E006905-75CB-41FF-BEC9-B2DB5AC6E2CE}" time="2025-07-31T14:29:18.487Z">
        <t:Attribution userId="S::ejflorez@minenergia.gov.co::256f0755-6e93-45b4-9abe-937c3b563cb6" userProvider="AD" userName="ERIKA JOHANNA FLOREZ CHALA"/>
        <t:Anchor>
          <t:Comment id="2083114838"/>
        </t:Anchor>
        <t:Create/>
      </t:Event>
      <t:Event id="{6FBCCEDC-7B31-44D6-A0DB-5C74707208CF}" time="2025-07-31T14:29:18.487Z">
        <t:Attribution userId="S::ejflorez@minenergia.gov.co::256f0755-6e93-45b4-9abe-937c3b563cb6" userProvider="AD" userName="ERIKA JOHANNA FLOREZ CHALA"/>
        <t:Anchor>
          <t:Comment id="2083114838"/>
        </t:Anchor>
        <t:Assign userId="S::pamartinez@minenergia.gov.co::fffda1b5-a39d-45ea-b912-565a1b3a03b5" userProvider="AD" userName="PAULA ANDREA MARTINEZ PARRA"/>
      </t:Event>
      <t:Event id="{EE51CCCE-612F-4C26-9394-013CCE99A741}" time="2025-07-31T14:29:18.487Z">
        <t:Attribution userId="S::ejflorez@minenergia.gov.co::256f0755-6e93-45b4-9abe-937c3b563cb6" userProvider="AD" userName="ERIKA JOHANNA FLOREZ CHALA"/>
        <t:Anchor>
          <t:Comment id="2083114838"/>
        </t:Anchor>
        <t:SetTitle title="@PAULA ANDREA MARTINEZ PARRA para tu revisión"/>
      </t:Event>
      <t:Event id="{AFD3B3B4-1A7F-43CC-9793-DF2C68EFA911}" time="2025-07-31T16:08:24.088Z">
        <t:Attribution userId="S::pamartinez@minenergia.gov.co::fffda1b5-a39d-45ea-b912-565a1b3a03b5" userProvider="AD" userName="PAULA ANDREA MARTINEZ PARRA"/>
        <t:Progress percentComplete="100"/>
      </t:Event>
    </t:History>
  </t:Task>
  <t:Task id="{C874517B-B2DE-4481-A1CF-560E261B91B0}">
    <t:Anchor>
      <t:Comment id="2088415550"/>
    </t:Anchor>
    <t:History>
      <t:Event id="{568AD7A0-3E27-4208-BE04-72EDCA4AD794}" time="2025-07-30T15:08:58.102Z">
        <t:Attribution userId="S::cjlizarazo@minenergia.gov.co::3bbdcda9-299b-4aae-881f-fb3e1e3275d2" userProvider="AD" userName="CLAUDIA JEANNETH LIZARAZO SANDOVAL"/>
        <t:Anchor>
          <t:Comment id="2088415550"/>
        </t:Anchor>
        <t:Create/>
      </t:Event>
      <t:Event id="{61475FEC-1162-4F09-BF42-CD46BCA1E643}" time="2025-07-30T15:08:58.102Z">
        <t:Attribution userId="S::cjlizarazo@minenergia.gov.co::3bbdcda9-299b-4aae-881f-fb3e1e3275d2" userProvider="AD" userName="CLAUDIA JEANNETH LIZARAZO SANDOVAL"/>
        <t:Anchor>
          <t:Comment id="2088415550"/>
        </t:Anchor>
        <t:Assign userId="S::ammoreno@minenergia.gov.co::8d4eea0c-9fad-4f80-91c9-b201a8d18bac" userProvider="AD" userName="ANN MARJIE MORENO PINZON"/>
      </t:Event>
      <t:Event id="{6CFCE0AA-35C8-42C3-AC92-B88C886442CE}" time="2025-07-30T15:08:58.102Z">
        <t:Attribution userId="S::cjlizarazo@minenergia.gov.co::3bbdcda9-299b-4aae-881f-fb3e1e3275d2" userProvider="AD" userName="CLAUDIA JEANNETH LIZARAZO SANDOVAL"/>
        <t:Anchor>
          <t:Comment id="2088415550"/>
        </t:Anchor>
        <t:SetTitle title="@ANN MARJIE MORENO PINZON ajustar por fis este valor."/>
      </t:Event>
    </t:History>
  </t:Task>
  <t:Task id="{AEC41968-3714-4D7F-8F20-DE5B67BF309F}">
    <t:Anchor>
      <t:Comment id="836200884"/>
    </t:Anchor>
    <t:History>
      <t:Event id="{81226976-1476-4D11-A68C-AA7FEA80F532}" time="2025-07-29T19:19:00.321Z">
        <t:Attribution userId="S::cjlizarazo@minenergia.gov.co::3bbdcda9-299b-4aae-881f-fb3e1e3275d2" userProvider="AD" userName="CLAUDIA JEANNETH LIZARAZO SANDOVAL"/>
        <t:Anchor>
          <t:Comment id="836200884"/>
        </t:Anchor>
        <t:Create/>
      </t:Event>
      <t:Event id="{744B29C2-281D-49C4-A406-6354E7274F8C}" time="2025-07-29T19:19:00.321Z">
        <t:Attribution userId="S::cjlizarazo@minenergia.gov.co::3bbdcda9-299b-4aae-881f-fb3e1e3275d2" userProvider="AD" userName="CLAUDIA JEANNETH LIZARAZO SANDOVAL"/>
        <t:Anchor>
          <t:Comment id="836200884"/>
        </t:Anchor>
        <t:Assign userId="S::mccubillos@minenergia.gov.co::66fe8ae1-0a45-4eff-895b-e5581fc6819a" userProvider="AD" userName="MARIA CAMILA CUBILLOS SANCHEZ"/>
      </t:Event>
      <t:Event id="{C768EA5D-FAEF-43D4-9B5D-7F52BC9092F2}" time="2025-07-29T19:19:00.321Z">
        <t:Attribution userId="S::cjlizarazo@minenergia.gov.co::3bbdcda9-299b-4aae-881f-fb3e1e3275d2" userProvider="AD" userName="CLAUDIA JEANNETH LIZARAZO SANDOVAL"/>
        <t:Anchor>
          <t:Comment id="836200884"/>
        </t:Anchor>
        <t:SetTitle title="@MARIA CAMILA CUBILLOS SANCHEZ Cami no sé si aquí incluimos también lo que Libardo indicó en la reunión sobre Ley 142 y Operadores de red."/>
      </t:Event>
    </t:History>
  </t:Task>
  <t:Task id="{794C914E-5DA9-4619-BD52-BAD5F8B6D64C}">
    <t:Anchor>
      <t:Comment id="291952562"/>
    </t:Anchor>
    <t:History>
      <t:Event id="{B7339A46-3D27-4CF0-BBDC-112C653EF148}" time="2025-08-28T19:33:28.492Z">
        <t:Attribution userId="S::cjlizarazo@minenergia.gov.co::3bbdcda9-299b-4aae-881f-fb3e1e3275d2" userProvider="AD" userName="CLAUDIA JEANNETH LIZARAZO SANDOVAL"/>
        <t:Anchor>
          <t:Comment id="291952562"/>
        </t:Anchor>
        <t:Create/>
      </t:Event>
      <t:Event id="{B59228C9-D0EC-4DC7-905C-49E343A44BAE}" time="2025-08-28T19:33:28.492Z">
        <t:Attribution userId="S::cjlizarazo@minenergia.gov.co::3bbdcda9-299b-4aae-881f-fb3e1e3275d2" userProvider="AD" userName="CLAUDIA JEANNETH LIZARAZO SANDOVAL"/>
        <t:Anchor>
          <t:Comment id="291952562"/>
        </t:Anchor>
        <t:Assign userId="S::mccubillos@minenergia.gov.co::66fe8ae1-0a45-4eff-895b-e5581fc6819a" userProvider="AD" userName="MARIA CAMILA CUBILLOS SANCHEZ"/>
      </t:Event>
      <t:Event id="{74D0E8C1-D73F-42C0-B319-AFE30F354268}" time="2025-08-28T19:33:28.492Z">
        <t:Attribution userId="S::cjlizarazo@minenergia.gov.co::3bbdcda9-299b-4aae-881f-fb3e1e3275d2" userProvider="AD" userName="CLAUDIA JEANNETH LIZARAZO SANDOVAL"/>
        <t:Anchor>
          <t:Comment id="291952562"/>
        </t:Anchor>
        <t:SetTitle title="@MARIA CAMILA CUBILLOS SANCHEZ Cami no sé si lo dejamos más general que no de a entender que es en ZNI teniendo en cuenta que el documento lleva el nombre del Proyecto de Inversión que hace solo referencia al SIN."/>
      </t:Event>
    </t:History>
  </t:Task>
  <t:Task id="{F44EF37B-622F-4340-84EC-BF2ADC70C10F}">
    <t:Anchor>
      <t:Comment id="1337651418"/>
    </t:Anchor>
    <t:History>
      <t:Event id="{D8CFFD41-2A3E-4CCE-89AD-18F26D237147}" time="2025-07-30T16:09:51.889Z">
        <t:Attribution userId="S::cjlizarazo@minenergia.gov.co::3bbdcda9-299b-4aae-881f-fb3e1e3275d2" userProvider="AD" userName="CLAUDIA JEANNETH LIZARAZO SANDOVAL"/>
        <t:Anchor>
          <t:Comment id="1337651418"/>
        </t:Anchor>
        <t:Create/>
      </t:Event>
      <t:Event id="{B4203729-7FD8-4A83-95AF-518361572CE1}" time="2025-07-30T16:09:51.889Z">
        <t:Attribution userId="S::cjlizarazo@minenergia.gov.co::3bbdcda9-299b-4aae-881f-fb3e1e3275d2" userProvider="AD" userName="CLAUDIA JEANNETH LIZARAZO SANDOVAL"/>
        <t:Anchor>
          <t:Comment id="1337651418"/>
        </t:Anchor>
        <t:Assign userId="S::pamartinez@minenergia.gov.co::fffda1b5-a39d-45ea-b912-565a1b3a03b5" userProvider="AD" userName="PAULA ANDREA MARTINEZ PARRA"/>
      </t:Event>
      <t:Event id="{082AE107-8E30-43CC-B596-AB5FF34EE569}" time="2025-07-30T16:09:51.889Z">
        <t:Attribution userId="S::cjlizarazo@minenergia.gov.co::3bbdcda9-299b-4aae-881f-fb3e1e3275d2" userProvider="AD" userName="CLAUDIA JEANNETH LIZARAZO SANDOVAL"/>
        <t:Anchor>
          <t:Comment id="1337651418"/>
        </t:Anchor>
        <t:SetTitle title="@PAULA ANDREA MARTINEZ PARRA y @ANN MARJIE MORENO PINZON revisando este radicado está por los 5 millones de usuarios, entonces creo conveniente quitarlo teniendo en cuenta que no concuerda con los valores que se van a presentar en las tablas"/>
      </t:Event>
    </t:History>
  </t:Task>
  <t:Task id="{9CED395F-B7B8-4CC9-A281-03601F92F153}">
    <t:Anchor>
      <t:Comment id="943131964"/>
    </t:Anchor>
    <t:History>
      <t:Event id="{0D501647-D76F-43A7-8FD0-2BE21EB1565A}" time="2025-07-30T14:56:06.949Z">
        <t:Attribution userId="S::cjlizarazo@minenergia.gov.co::3bbdcda9-299b-4aae-881f-fb3e1e3275d2" userProvider="AD" userName="CLAUDIA JEANNETH LIZARAZO SANDOVAL"/>
        <t:Anchor>
          <t:Comment id="943131964"/>
        </t:Anchor>
        <t:Create/>
      </t:Event>
      <t:Event id="{7BAC5BFF-739E-4802-A7A0-3938C9D728CC}" time="2025-07-30T14:56:06.949Z">
        <t:Attribution userId="S::cjlizarazo@minenergia.gov.co::3bbdcda9-299b-4aae-881f-fb3e1e3275d2" userProvider="AD" userName="CLAUDIA JEANNETH LIZARAZO SANDOVAL"/>
        <t:Anchor>
          <t:Comment id="943131964"/>
        </t:Anchor>
        <t:Assign userId="S::mccubillos@minenergia.gov.co::66fe8ae1-0a45-4eff-895b-e5581fc6819a" userProvider="AD" userName="MARIA CAMILA CUBILLOS SANCHEZ"/>
      </t:Event>
      <t:Event id="{42592647-462C-4809-BFD8-7F528DD5346C}" time="2025-07-30T14:56:06.949Z">
        <t:Attribution userId="S::cjlizarazo@minenergia.gov.co::3bbdcda9-299b-4aae-881f-fb3e1e3275d2" userProvider="AD" userName="CLAUDIA JEANNETH LIZARAZO SANDOVAL"/>
        <t:Anchor>
          <t:Comment id="943131964"/>
        </t:Anchor>
        <t:SetTitle title="@MARIA CAMILA CUBILLOS SANCHEZ Esta reglamentación está ok Cami?"/>
      </t:Event>
      <t:Event id="{C2A2639C-5F4C-469F-8D01-ABE70F93F4EC}" time="2025-07-30T15:33:12.228Z">
        <t:Attribution userId="S::mccubillos@minenergia.gov.co::66fe8ae1-0a45-4eff-895b-e5581fc6819a" userProvider="AD" userName="MARIA CAMILA CUBILLOS SANCHEZ"/>
        <t:Progress percentComplete="100"/>
      </t:Event>
    </t:History>
  </t:Task>
  <t:Task id="{FBA7ABCD-CE12-438B-ACB0-78F73B72DC2C}">
    <t:Anchor>
      <t:Comment id="1476316513"/>
    </t:Anchor>
    <t:History>
      <t:Event id="{6DDBC412-F16F-4C1A-9D88-FF7D8210B00E}" time="2025-07-30T15:08:34.054Z">
        <t:Attribution userId="S::cjlizarazo@minenergia.gov.co::3bbdcda9-299b-4aae-881f-fb3e1e3275d2" userProvider="AD" userName="CLAUDIA JEANNETH LIZARAZO SANDOVAL"/>
        <t:Anchor>
          <t:Comment id="1476316513"/>
        </t:Anchor>
        <t:Create/>
      </t:Event>
      <t:Event id="{DEEFA11E-EFFC-4D46-BFDD-FCD9F0040E23}" time="2025-07-30T15:08:34.054Z">
        <t:Attribution userId="S::cjlizarazo@minenergia.gov.co::3bbdcda9-299b-4aae-881f-fb3e1e3275d2" userProvider="AD" userName="CLAUDIA JEANNETH LIZARAZO SANDOVAL"/>
        <t:Anchor>
          <t:Comment id="1476316513"/>
        </t:Anchor>
        <t:Assign userId="S::ejflorez@minenergia.gov.co::256f0755-6e93-45b4-9abe-937c3b563cb6" userProvider="AD" userName="ERIKA JOHANNA FLOREZ CHALA"/>
      </t:Event>
      <t:Event id="{6D9CA0AB-2A60-49DB-81BA-C6AB7478CF37}" time="2025-07-30T15:08:34.054Z">
        <t:Attribution userId="S::cjlizarazo@minenergia.gov.co::3bbdcda9-299b-4aae-881f-fb3e1e3275d2" userProvider="AD" userName="CLAUDIA JEANNETH LIZARAZO SANDOVAL"/>
        <t:Anchor>
          <t:Comment id="1476316513"/>
        </t:Anchor>
        <t:SetTitle title="@ERIKA JOHANNA FLOREZ CHALA Por fis ajustar este valor."/>
      </t:Event>
      <t:Event id="{3B8762AC-AF5D-4F77-A7BA-0BB7BB4908E1}" time="2025-07-30T23:21:48.871Z">
        <t:Attribution userId="S::ejflorez@minenergia.gov.co::256f0755-6e93-45b4-9abe-937c3b563cb6" userProvider="AD" userName="ERIKA JOHANNA FLOREZ CHALA"/>
        <t:Progress percentComplete="100"/>
      </t:Event>
    </t:History>
  </t:Task>
  <t:Task id="{70652020-1541-45DE-B196-072024A5C5ED}">
    <t:Anchor>
      <t:Comment id="2132482394"/>
    </t:Anchor>
    <t:History>
      <t:Event id="{66BCA305-2523-4048-98F9-77858C878753}" time="2025-07-30T23:47:51.795Z">
        <t:Attribution userId="S::ejflorez@minenergia.gov.co::256f0755-6e93-45b4-9abe-937c3b563cb6" userProvider="AD" userName="ERIKA JOHANNA FLOREZ CHALA"/>
        <t:Anchor>
          <t:Comment id="2132482394"/>
        </t:Anchor>
        <t:Create/>
      </t:Event>
      <t:Event id="{CB5D7A72-E31B-46B2-A871-DDAAAF103BAA}" time="2025-07-30T23:47:51.795Z">
        <t:Attribution userId="S::ejflorez@minenergia.gov.co::256f0755-6e93-45b4-9abe-937c3b563cb6" userProvider="AD" userName="ERIKA JOHANNA FLOREZ CHALA"/>
        <t:Anchor>
          <t:Comment id="2132482394"/>
        </t:Anchor>
        <t:Assign userId="S::cjlizarazo@minenergia.gov.co::3bbdcda9-299b-4aae-881f-fb3e1e3275d2" userProvider="AD" userName="CLAUDIA JEANNETH LIZARAZO SANDOVAL"/>
      </t:Event>
      <t:Event id="{3B2F4374-D07A-46BA-BF0E-EB475B504B22}" time="2025-07-30T23:47:51.795Z">
        <t:Attribution userId="S::ejflorez@minenergia.gov.co::256f0755-6e93-45b4-9abe-937c3b563cb6" userProvider="AD" userName="ERIKA JOHANNA FLOREZ CHALA"/>
        <t:Anchor>
          <t:Comment id="2132482394"/>
        </t:Anchor>
        <t:SetTitle title="@CLAUDIA JEANNETH LIZARAZO SANDOVAL por favor reorientar a reducción de costos en las facturas al usuario, no se debe expresar en términos de costos de la prestación del servicio"/>
      </t:Event>
      <t:Event id="{7F0F3250-8805-4E46-A7B8-7D5CEBA8E8C9}" time="2025-07-31T02:09:08.17Z">
        <t:Attribution userId="S::cjlizarazo@minenergia.gov.co::3bbdcda9-299b-4aae-881f-fb3e1e3275d2" userProvider="AD" userName="CLAUDIA JEANNETH LIZARAZO SANDOVAL"/>
        <t:Anchor>
          <t:Comment id="2106243076"/>
        </t:Anchor>
        <t:UnassignAll/>
      </t:Event>
      <t:Event id="{2F44A50D-6CA4-409E-9234-18D8F380DBAE}" time="2025-07-31T02:09:08.17Z">
        <t:Attribution userId="S::cjlizarazo@minenergia.gov.co::3bbdcda9-299b-4aae-881f-fb3e1e3275d2" userProvider="AD" userName="CLAUDIA JEANNETH LIZARAZO SANDOVAL"/>
        <t:Anchor>
          <t:Comment id="2106243076"/>
        </t:Anchor>
        <t:Assign userId="S::ejflorez@minenergia.gov.co::256f0755-6e93-45b4-9abe-937c3b563cb6" userProvider="AD" userName="ERIKA JOHANNA FLOREZ CHALA"/>
      </t:Event>
    </t:History>
  </t:Task>
  <t:Task id="{74612466-AFC5-4B8A-8550-B5E80CE46E43}">
    <t:Anchor>
      <t:Comment id="1645376290"/>
    </t:Anchor>
    <t:History>
      <t:Event id="{1E04323E-2985-4F7F-A000-B95970185A6D}" time="2025-08-01T17:33:58.718Z">
        <t:Attribution userId="S::cjlizarazo@minenergia.gov.co::3bbdcda9-299b-4aae-881f-fb3e1e3275d2" userProvider="AD" userName="CLAUDIA JEANNETH LIZARAZO SANDOVAL"/>
        <t:Anchor>
          <t:Comment id="1645376290"/>
        </t:Anchor>
        <t:Create/>
      </t:Event>
      <t:Event id="{70F3B5EC-A877-40EA-A9CE-B99BCCEFEB5D}" time="2025-08-01T17:33:58.718Z">
        <t:Attribution userId="S::cjlizarazo@minenergia.gov.co::3bbdcda9-299b-4aae-881f-fb3e1e3275d2" userProvider="AD" userName="CLAUDIA JEANNETH LIZARAZO SANDOVAL"/>
        <t:Anchor>
          <t:Comment id="1645376290"/>
        </t:Anchor>
        <t:Assign userId="S::pamartinez@minenergia.gov.co::fffda1b5-a39d-45ea-b912-565a1b3a03b5" userProvider="AD" userName="PAULA ANDREA MARTINEZ PARRA"/>
      </t:Event>
      <t:Event id="{1D543C24-85B8-4AAB-A63D-A9EDADD3C5B9}" time="2025-08-01T17:33:58.718Z">
        <t:Attribution userId="S::cjlizarazo@minenergia.gov.co::3bbdcda9-299b-4aae-881f-fb3e1e3275d2" userProvider="AD" userName="CLAUDIA JEANNETH LIZARAZO SANDOVAL"/>
        <t:Anchor>
          <t:Comment id="1645376290"/>
        </t:Anchor>
        <t:SetTitle title="@PAULA ANDREA MARTINEZ PARRA Ajustamos esto teniendo en cuenta la información que se indica al principio del documento."/>
      </t:Event>
      <t:Event id="{5E294054-2271-460B-B6DA-5BEE88CDC6B5}" time="2025-08-01T20:14:39.513Z">
        <t:Attribution userId="S::pamartinez@minenergia.gov.co::fffda1b5-a39d-45ea-b912-565a1b3a03b5" userProvider="AD" userName="PAULA ANDREA MARTINEZ PARRA"/>
        <t:Progress percentComplete="100"/>
      </t:Event>
    </t:History>
  </t:Task>
  <t:Task id="{B7002CB5-9BBF-4413-A377-A733D8A99594}">
    <t:Anchor>
      <t:Comment id="411364383"/>
    </t:Anchor>
    <t:History>
      <t:Event id="{791A815A-5EFD-468A-911B-D37283B65A7D}" time="2025-07-30T17:44:56.97Z">
        <t:Attribution userId="S::cjlizarazo@minenergia.gov.co::3bbdcda9-299b-4aae-881f-fb3e1e3275d2" userProvider="AD" userName="CLAUDIA JEANNETH LIZARAZO SANDOVAL"/>
        <t:Anchor>
          <t:Comment id="411364383"/>
        </t:Anchor>
        <t:Create/>
      </t:Event>
      <t:Event id="{B0ABC195-B4AF-413B-A3EF-9C30CA423053}" time="2025-07-30T17:44:56.97Z">
        <t:Attribution userId="S::cjlizarazo@minenergia.gov.co::3bbdcda9-299b-4aae-881f-fb3e1e3275d2" userProvider="AD" userName="CLAUDIA JEANNETH LIZARAZO SANDOVAL"/>
        <t:Anchor>
          <t:Comment id="411364383"/>
        </t:Anchor>
        <t:Assign userId="S::pamartinez@minenergia.gov.co::fffda1b5-a39d-45ea-b912-565a1b3a03b5" userProvider="AD" userName="PAULA ANDREA MARTINEZ PARRA"/>
      </t:Event>
      <t:Event id="{86EFFE9F-08BD-4326-A115-68F664C8BA56}" time="2025-07-30T17:44:56.97Z">
        <t:Attribution userId="S::cjlizarazo@minenergia.gov.co::3bbdcda9-299b-4aae-881f-fb3e1e3275d2" userProvider="AD" userName="CLAUDIA JEANNETH LIZARAZO SANDOVAL"/>
        <t:Anchor>
          <t:Comment id="411364383"/>
        </t:Anchor>
        <t:SetTitle title="@PAULA ANDREA MARTINEZ PARRA Pau ya ajusté la Justificación teniendo en cuenta el modelo que me enviaste de la PTAR, agradecería tu revisión &lt;3"/>
      </t:Event>
    </t:History>
  </t:Task>
  <t:Task id="{BD93D2D3-F79B-4AE3-8912-62838D58E15E}">
    <t:Anchor>
      <t:Comment id="736120991"/>
    </t:Anchor>
    <t:History>
      <t:Event id="{15BC4B8C-4B0B-4F8D-923D-45879653927E}" time="2025-07-30T23:47:51.795Z">
        <t:Attribution userId="S::ejflorez@minenergia.gov.co::256f0755-6e93-45b4-9abe-937c3b563cb6" userProvider="AD" userName="ERIKA JOHANNA FLOREZ CHALA"/>
        <t:Anchor>
          <t:Comment id="736120991"/>
        </t:Anchor>
        <t:Create/>
      </t:Event>
      <t:Event id="{DDEC7C84-7479-4C13-9F45-F6055D5FCE5B}" time="2025-07-30T23:47:51.795Z">
        <t:Attribution userId="S::ejflorez@minenergia.gov.co::256f0755-6e93-45b4-9abe-937c3b563cb6" userProvider="AD" userName="ERIKA JOHANNA FLOREZ CHALA"/>
        <t:Anchor>
          <t:Comment id="736120991"/>
        </t:Anchor>
        <t:Assign userId="S::cjlizarazo@minenergia.gov.co::3bbdcda9-299b-4aae-881f-fb3e1e3275d2" userProvider="AD" userName="CLAUDIA JEANNETH LIZARAZO SANDOVAL"/>
      </t:Event>
      <t:Event id="{2A2AF3CB-FD7E-43C4-85E3-058253DE7963}" time="2025-07-30T23:47:51.795Z">
        <t:Attribution userId="S::ejflorez@minenergia.gov.co::256f0755-6e93-45b4-9abe-937c3b563cb6" userProvider="AD" userName="ERIKA JOHANNA FLOREZ CHALA"/>
        <t:Anchor>
          <t:Comment id="736120991"/>
        </t:Anchor>
        <t:SetTitle title="@CLAUDIA JEANNETH LIZARAZO SANDOVAL por favor reorientar a reducción de costos en las facturas al usuario, no se debe expresar en términos de costos de la prestación del servicio"/>
      </t:Event>
      <t:Event id="{3449FDDE-73B5-49E8-9908-D8B80E233A01}" time="2025-07-31T02:09:08.17Z">
        <t:Attribution userId="S::cjlizarazo@minenergia.gov.co::3bbdcda9-299b-4aae-881f-fb3e1e3275d2" userProvider="AD" userName="CLAUDIA JEANNETH LIZARAZO SANDOVAL"/>
        <t:Anchor>
          <t:Comment id="793158774"/>
        </t:Anchor>
        <t:UnassignAll/>
      </t:Event>
      <t:Event id="{76F02FDF-1E22-4269-BD79-CE2ED3E318FD}" time="2025-07-31T02:09:08.17Z">
        <t:Attribution userId="S::cjlizarazo@minenergia.gov.co::3bbdcda9-299b-4aae-881f-fb3e1e3275d2" userProvider="AD" userName="CLAUDIA JEANNETH LIZARAZO SANDOVAL"/>
        <t:Anchor>
          <t:Comment id="793158774"/>
        </t:Anchor>
        <t:Assign userId="S::ejflorez@minenergia.gov.co::256f0755-6e93-45b4-9abe-937c3b563cb6" userProvider="AD" userName="ERIKA JOHANNA FLOREZ CHALA"/>
      </t:Event>
    </t:History>
  </t:Task>
  <t:Task id="{7F3250A7-95C2-48DE-B986-A85F429313F0}">
    <t:Anchor>
      <t:Comment id="865515206"/>
    </t:Anchor>
    <t:History>
      <t:Event id="{1A9530AF-791C-4708-947E-A8E075F6FAAD}" time="2025-09-10T00:25:29.683Z">
        <t:Attribution userId="S::cjlizarazo@minenergia.gov.co::3bbdcda9-299b-4aae-881f-fb3e1e3275d2" userProvider="AD" userName="CLAUDIA JEANNETH LIZARAZO SANDOVAL"/>
        <t:Anchor>
          <t:Comment id="865515206"/>
        </t:Anchor>
        <t:Create/>
      </t:Event>
      <t:Event id="{4F6D6CC7-E9FF-4A34-A7A2-104C2D53F8E4}" time="2025-09-10T00:25:29.683Z">
        <t:Attribution userId="S::cjlizarazo@minenergia.gov.co::3bbdcda9-299b-4aae-881f-fb3e1e3275d2" userProvider="AD" userName="CLAUDIA JEANNETH LIZARAZO SANDOVAL"/>
        <t:Anchor>
          <t:Comment id="865515206"/>
        </t:Anchor>
        <t:Assign userId="S::pamartinez@minenergia.gov.co::fffda1b5-a39d-45ea-b912-565a1b3a03b5" userProvider="AD" userName="PAULA ANDREA MARTINEZ PARRA"/>
      </t:Event>
      <t:Event id="{D39B5F1B-70EF-4765-A420-BC031870AF21}" time="2025-09-10T00:25:29.683Z">
        <t:Attribution userId="S::cjlizarazo@minenergia.gov.co::3bbdcda9-299b-4aae-881f-fb3e1e3275d2" userProvider="AD" userName="CLAUDIA JEANNETH LIZARAZO SANDOVAL"/>
        <t:Anchor>
          <t:Comment id="865515206"/>
        </t:Anchor>
        <t:SetTitle title="@PAULA ANDREA MARTINEZ PARRA"/>
      </t:Event>
    </t:History>
  </t:Task>
  <t:Task id="{206DDD55-44B5-4BB9-92E8-DF364E3FE50F}">
    <t:Anchor>
      <t:Comment id="377577405"/>
    </t:Anchor>
    <t:History>
      <t:Event id="{ACF79581-96CE-41F1-A11B-E3F97032FAE7}" time="2025-09-10T00:34:18.471Z">
        <t:Attribution userId="S::cjlizarazo@minenergia.gov.co::3bbdcda9-299b-4aae-881f-fb3e1e3275d2" userProvider="AD" userName="CLAUDIA JEANNETH LIZARAZO SANDOVAL"/>
        <t:Anchor>
          <t:Comment id="377577405"/>
        </t:Anchor>
        <t:Create/>
      </t:Event>
      <t:Event id="{99A01ECF-2AC7-46B0-B679-D72F79409416}" time="2025-09-10T00:34:18.471Z">
        <t:Attribution userId="S::cjlizarazo@minenergia.gov.co::3bbdcda9-299b-4aae-881f-fb3e1e3275d2" userProvider="AD" userName="CLAUDIA JEANNETH LIZARAZO SANDOVAL"/>
        <t:Anchor>
          <t:Comment id="377577405"/>
        </t:Anchor>
        <t:Assign userId="S::pamartinez@minenergia.gov.co::fffda1b5-a39d-45ea-b912-565a1b3a03b5" userProvider="AD" userName="PAULA ANDREA MARTINEZ PARRA"/>
      </t:Event>
      <t:Event id="{03A77F7E-52C2-4C53-88C1-D024134B1E5D}" time="2025-09-10T00:34:18.471Z">
        <t:Attribution userId="S::cjlizarazo@minenergia.gov.co::3bbdcda9-299b-4aae-881f-fb3e1e3275d2" userProvider="AD" userName="CLAUDIA JEANNETH LIZARAZO SANDOVAL"/>
        <t:Anchor>
          <t:Comment id="377577405"/>
        </t:Anchor>
        <t:SetTitle title="@PAULA ANDREA MARTINEZ PARRA Pau por fis revisar que nada de esto haya cambiado. Gracias!"/>
      </t:Event>
      <t:Event id="{3C70B330-52B8-4E09-A106-A4E8A979AE96}" time="2025-09-10T01:07:09.651Z">
        <t:Attribution userId="S::pamartinez@minenergia.gov.co::fffda1b5-a39d-45ea-b912-565a1b3a03b5" userProvider="AD" userName="PAULA ANDREA MARTINEZ PARRA"/>
        <t:Progress percentComplete="100"/>
      </t:Event>
    </t:History>
  </t:Task>
  <t:Task id="{EA12E8D6-8B2D-45D1-955C-198990E5C699}">
    <t:Anchor>
      <t:Comment id="747573218"/>
    </t:Anchor>
    <t:History>
      <t:Event id="{52A1FCD0-146A-4C22-862A-3F3475D5B047}" time="2025-09-10T00:38:18.154Z">
        <t:Attribution userId="S::cjlizarazo@minenergia.gov.co::3bbdcda9-299b-4aae-881f-fb3e1e3275d2" userProvider="AD" userName="CLAUDIA JEANNETH LIZARAZO SANDOVAL"/>
        <t:Anchor>
          <t:Comment id="747573218"/>
        </t:Anchor>
        <t:Create/>
      </t:Event>
      <t:Event id="{4B2AE87B-B3F0-4CE1-9861-03EC4F2ABF25}" time="2025-09-10T00:38:18.154Z">
        <t:Attribution userId="S::cjlizarazo@minenergia.gov.co::3bbdcda9-299b-4aae-881f-fb3e1e3275d2" userProvider="AD" userName="CLAUDIA JEANNETH LIZARAZO SANDOVAL"/>
        <t:Anchor>
          <t:Comment id="747573218"/>
        </t:Anchor>
        <t:Assign userId="S::pamartinez@minenergia.gov.co::fffda1b5-a39d-45ea-b912-565a1b3a03b5" userProvider="AD" userName="PAULA ANDREA MARTINEZ PARRA"/>
      </t:Event>
      <t:Event id="{7CEED8B2-41DB-447A-A3D6-4E97DC455087}" time="2025-09-10T00:38:18.154Z">
        <t:Attribution userId="S::cjlizarazo@minenergia.gov.co::3bbdcda9-299b-4aae-881f-fb3e1e3275d2" userProvider="AD" userName="CLAUDIA JEANNETH LIZARAZO SANDOVAL"/>
        <t:Anchor>
          <t:Comment id="747573218"/>
        </t:Anchor>
        <t:SetTitle title="@PAULA ANDREA MARTINEZ PARRA Pau yo sé que ya te he preguntado en otras ocasiones por esta aclaración, pero entendiendo que esta es la versión final (si Diosito quiere jejejje) hacemos la aclaración que se van a buscar otras fuentes de financiación?"/>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FDDE2435297A74CAF63EF7E5C286F56" ma:contentTypeVersion="10" ma:contentTypeDescription="Create a new document." ma:contentTypeScope="" ma:versionID="1a0eec12e52cc1e2cf9196005a8d6b3b">
  <xsd:schema xmlns:xsd="http://www.w3.org/2001/XMLSchema" xmlns:xs="http://www.w3.org/2001/XMLSchema" xmlns:p="http://schemas.microsoft.com/office/2006/metadata/properties" xmlns:ns2="57acb73d-76ae-451c-8b54-4db7ac0d4972" xmlns:ns3="ff4715b3-8926-4057-a016-b56648b8fca4" targetNamespace="http://schemas.microsoft.com/office/2006/metadata/properties" ma:root="true" ma:fieldsID="f44ee99bb775135933a9c38e3f87630f" ns2:_="" ns3:_="">
    <xsd:import namespace="57acb73d-76ae-451c-8b54-4db7ac0d4972"/>
    <xsd:import namespace="ff4715b3-8926-4057-a016-b56648b8fca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cb73d-76ae-451c-8b54-4db7ac0d49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4715b3-8926-4057-a016-b56648b8fca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e9a24db-ceb3-4b96-84a9-bafbc483ac1a}" ma:internalName="TaxCatchAll" ma:showField="CatchAllData" ma:web="ff4715b3-8926-4057-a016-b56648b8fc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7acb73d-76ae-451c-8b54-4db7ac0d4972">
      <Terms xmlns="http://schemas.microsoft.com/office/infopath/2007/PartnerControls"/>
    </lcf76f155ced4ddcb4097134ff3c332f>
    <TaxCatchAll xmlns="ff4715b3-8926-4057-a016-b56648b8fca4" xsi:nil="true"/>
  </documentManagement>
</p:properties>
</file>

<file path=customXml/itemProps1.xml><?xml version="1.0" encoding="utf-8"?>
<ds:datastoreItem xmlns:ds="http://schemas.openxmlformats.org/officeDocument/2006/customXml" ds:itemID="{2736E4E1-FC86-4542-ACB7-BC8CED05F600}">
  <ds:schemaRefs>
    <ds:schemaRef ds:uri="http://schemas.openxmlformats.org/officeDocument/2006/bibliography"/>
  </ds:schemaRefs>
</ds:datastoreItem>
</file>

<file path=customXml/itemProps2.xml><?xml version="1.0" encoding="utf-8"?>
<ds:datastoreItem xmlns:ds="http://schemas.openxmlformats.org/officeDocument/2006/customXml" ds:itemID="{983AD050-C30F-4595-9A70-ED3F9B0B8D67}">
  <ds:schemaRefs>
    <ds:schemaRef ds:uri="http://schemas.microsoft.com/sharepoint/v3/contenttype/forms"/>
  </ds:schemaRefs>
</ds:datastoreItem>
</file>

<file path=customXml/itemProps3.xml><?xml version="1.0" encoding="utf-8"?>
<ds:datastoreItem xmlns:ds="http://schemas.openxmlformats.org/officeDocument/2006/customXml" ds:itemID="{F09C841D-201B-4FD2-898B-AD6ED71D7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cb73d-76ae-451c-8b54-4db7ac0d4972"/>
    <ds:schemaRef ds:uri="ff4715b3-8926-4057-a016-b56648b8fc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4D0DE6-CFD6-4572-B834-673D1ABAC2A9}">
  <ds:schemaRefs>
    <ds:schemaRef ds:uri="http://schemas.microsoft.com/office/2006/metadata/properties"/>
    <ds:schemaRef ds:uri="http://schemas.microsoft.com/office/infopath/2007/PartnerControls"/>
    <ds:schemaRef ds:uri="57acb73d-76ae-451c-8b54-4db7ac0d4972"/>
    <ds:schemaRef ds:uri="ff4715b3-8926-4057-a016-b56648b8fca4"/>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PROYECTO DE PRESUPUESTO DE EMPRESAS INDUSTRIALES Y COMERCIALES Y SOCIEDADES DE ECONOMIA MIXTA CON EL REGIMEN DE AQUELLAS DEL ORDEN NACIONAL PARA LA VIGENCIA FISCAL DE 1996</dc:title>
  <dc:subject/>
  <dc:creator>UNIDAD DE INFORMATICA OF. DE SISTEMAS</dc:creator>
  <keywords/>
  <lastModifiedBy>PAULA ANDREA MARTINEZ PARRA</lastModifiedBy>
  <revision>9</revision>
  <lastPrinted>2025-08-01T02:14:00.0000000Z</lastPrinted>
  <dcterms:created xsi:type="dcterms:W3CDTF">2026-04-17T00:06:00.0000000Z</dcterms:created>
  <dcterms:modified xsi:type="dcterms:W3CDTF">2026-05-22T23:58:27.3960662Z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2025-05-23T00:00:00Z</vt:filetime>
  </property>
  <property fmtid="{D5CDD505-2E9C-101B-9397-08002B2CF9AE}" pid="3" name="Creator">
    <vt:lpwstr>Microsoft® Word para Microsoft 365</vt:lpwstr>
  </property>
  <property fmtid="{D5CDD505-2E9C-101B-9397-08002B2CF9AE}" pid="4" name="LastSaved">
    <vt:filetime>2025-05-28T00:00:00Z</vt:filetime>
  </property>
  <property fmtid="{D5CDD505-2E9C-101B-9397-08002B2CF9AE}" pid="5" name="Producer">
    <vt:lpwstr>Microsoft® Word para Microsoft 365</vt:lpwstr>
  </property>
  <property fmtid="{D5CDD505-2E9C-101B-9397-08002B2CF9AE}" pid="6" name="ContentTypeId">
    <vt:lpwstr>0x0101001FDDE2435297A74CAF63EF7E5C286F56</vt:lpwstr>
  </property>
  <property fmtid="{D5CDD505-2E9C-101B-9397-08002B2CF9AE}" pid="7" name="MediaServiceImageTags">
    <vt:lpwstr/>
  </property>
</Properties>
</file>